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7A5F795">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center"/>
        <w:rPr>
          <w:rFonts w:hint="eastAsia" w:ascii="Times New Roman" w:hAnsi="Times New Roman" w:eastAsia="方正小标宋简体" w:cs="方正小标宋简体"/>
          <w:b/>
          <w:bCs/>
          <w:color w:val="161616"/>
          <w:kern w:val="2"/>
          <w:sz w:val="32"/>
          <w:szCs w:val="28"/>
          <w:lang w:val="en-US" w:eastAsia="zh-CN" w:bidi="ar-SA"/>
        </w:rPr>
      </w:pPr>
      <w:r>
        <w:rPr>
          <w:rFonts w:hint="eastAsia" w:ascii="Times New Roman" w:hAnsi="Times New Roman" w:eastAsia="方正小标宋简体" w:cs="方正小标宋简体"/>
          <w:b/>
          <w:bCs/>
          <w:color w:val="161616"/>
          <w:kern w:val="2"/>
          <w:sz w:val="32"/>
          <w:szCs w:val="28"/>
          <w:lang w:val="en-US" w:eastAsia="zh-CN" w:bidi="ar-SA"/>
        </w:rPr>
        <w:t>安徽创新发展研究院（决策杂志社）书籍出版印刷</w:t>
      </w:r>
    </w:p>
    <w:p w14:paraId="51D25C2F">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center"/>
        <w:rPr>
          <w:rFonts w:hint="eastAsia" w:ascii="Times New Roman" w:hAnsi="Times New Roman" w:eastAsia="方正小标宋简体" w:cs="方正小标宋简体"/>
          <w:b/>
          <w:bCs/>
          <w:color w:val="161616"/>
          <w:kern w:val="2"/>
          <w:sz w:val="32"/>
          <w:szCs w:val="28"/>
          <w:lang w:val="en-US" w:eastAsia="zh-CN" w:bidi="ar-SA"/>
        </w:rPr>
      </w:pPr>
      <w:r>
        <w:rPr>
          <w:rFonts w:hint="eastAsia" w:ascii="Times New Roman" w:hAnsi="Times New Roman" w:eastAsia="方正小标宋简体" w:cs="方正小标宋简体"/>
          <w:b/>
          <w:bCs/>
          <w:color w:val="161616"/>
          <w:kern w:val="2"/>
          <w:sz w:val="32"/>
          <w:szCs w:val="28"/>
          <w:lang w:val="en-US" w:eastAsia="zh-CN" w:bidi="ar-SA"/>
        </w:rPr>
        <w:t>询价公告</w:t>
      </w:r>
    </w:p>
    <w:p w14:paraId="35ACD230">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jc w:val="both"/>
        <w:textAlignment w:val="auto"/>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本单位现就《安徽乡镇高质量发展报告</w:t>
      </w:r>
      <w:r>
        <w:rPr>
          <w:rFonts w:hint="eastAsia" w:ascii="Times New Roman" w:hAnsi="Times New Roman" w:eastAsia="仿宋_GB2312" w:cs="仿宋_GB2312"/>
          <w:sz w:val="32"/>
          <w:szCs w:val="32"/>
          <w:lang w:val="en-US" w:eastAsia="zh-CN"/>
        </w:rPr>
        <w:t>（</w:t>
      </w:r>
      <w:r>
        <w:rPr>
          <w:rFonts w:hint="eastAsia" w:ascii="Times New Roman" w:hAnsi="Times New Roman" w:eastAsia="仿宋_GB2312" w:cs="仿宋_GB2312"/>
          <w:sz w:val="32"/>
          <w:szCs w:val="32"/>
        </w:rPr>
        <w:t>202</w:t>
      </w:r>
      <w:r>
        <w:rPr>
          <w:rFonts w:hint="eastAsia" w:ascii="Times New Roman" w:hAnsi="Times New Roman" w:eastAsia="仿宋_GB2312" w:cs="仿宋_GB2312"/>
          <w:sz w:val="32"/>
          <w:szCs w:val="32"/>
          <w:lang w:val="en-US" w:eastAsia="zh-CN"/>
        </w:rPr>
        <w:t>5</w:t>
      </w:r>
      <w:r>
        <w:rPr>
          <w:rFonts w:hint="eastAsia" w:ascii="Times New Roman" w:hAnsi="Times New Roman" w:eastAsia="仿宋_GB2312" w:cs="仿宋_GB2312"/>
          <w:sz w:val="32"/>
          <w:szCs w:val="32"/>
          <w:lang w:eastAsia="zh-CN"/>
        </w:rPr>
        <w:t>）</w:t>
      </w:r>
      <w:r>
        <w:rPr>
          <w:rFonts w:hint="eastAsia" w:ascii="Times New Roman" w:hAnsi="Times New Roman" w:eastAsia="仿宋_GB2312" w:cs="仿宋_GB2312"/>
          <w:sz w:val="32"/>
          <w:szCs w:val="32"/>
        </w:rPr>
        <w:t>》出版印刷事项进行公开询价，请有关供应商按以下要求报价：</w:t>
      </w:r>
    </w:p>
    <w:p w14:paraId="42AF08F8">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firstLine="643" w:firstLineChars="200"/>
        <w:jc w:val="both"/>
        <w:textAlignment w:val="auto"/>
        <w:rPr>
          <w:rFonts w:hint="eastAsia" w:ascii="Times New Roman" w:hAnsi="Times New Roman" w:eastAsia="黑体" w:cs="黑体"/>
          <w:b/>
          <w:bCs/>
          <w:sz w:val="32"/>
          <w:szCs w:val="32"/>
        </w:rPr>
      </w:pPr>
      <w:r>
        <w:rPr>
          <w:rFonts w:hint="eastAsia" w:ascii="Times New Roman" w:hAnsi="Times New Roman" w:eastAsia="黑体" w:cs="黑体"/>
          <w:b/>
          <w:bCs/>
          <w:color w:val="161616"/>
          <w:kern w:val="2"/>
          <w:sz w:val="32"/>
          <w:szCs w:val="32"/>
          <w:lang w:val="en-US" w:eastAsia="zh-CN" w:bidi="ar-SA"/>
        </w:rPr>
        <w:t>一、</w:t>
      </w:r>
      <w:r>
        <w:rPr>
          <w:rFonts w:hint="eastAsia" w:ascii="Times New Roman" w:hAnsi="Times New Roman" w:eastAsia="黑体" w:cs="黑体"/>
          <w:b/>
          <w:bCs/>
          <w:sz w:val="32"/>
          <w:szCs w:val="32"/>
        </w:rPr>
        <w:t>规格及制作要求</w:t>
      </w:r>
    </w:p>
    <w:p w14:paraId="74420D74">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firstLine="640" w:firstLineChars="200"/>
        <w:jc w:val="both"/>
        <w:textAlignment w:val="auto"/>
        <w:rPr>
          <w:rFonts w:hint="eastAsia" w:ascii="Times New Roman" w:hAnsi="Times New Roman" w:eastAsia="仿宋_GB2312" w:cs="仿宋_GB2312"/>
          <w:sz w:val="32"/>
          <w:szCs w:val="32"/>
          <w:lang w:eastAsia="zh-CN"/>
        </w:rPr>
      </w:pPr>
      <w:r>
        <w:rPr>
          <w:rFonts w:hint="eastAsia" w:ascii="Times New Roman" w:hAnsi="Times New Roman" w:eastAsia="仿宋_GB2312" w:cs="仿宋_GB2312"/>
          <w:sz w:val="32"/>
          <w:szCs w:val="32"/>
          <w:lang w:val="en-US" w:eastAsia="zh-CN"/>
        </w:rPr>
        <w:t>1.</w:t>
      </w:r>
      <w:r>
        <w:rPr>
          <w:rFonts w:hint="eastAsia" w:ascii="Times New Roman" w:hAnsi="Times New Roman" w:eastAsia="仿宋_GB2312" w:cs="仿宋_GB2312"/>
          <w:sz w:val="32"/>
          <w:szCs w:val="32"/>
        </w:rPr>
        <w:t>书名</w:t>
      </w:r>
      <w:r>
        <w:rPr>
          <w:rFonts w:hint="eastAsia" w:ascii="Times New Roman" w:hAnsi="Times New Roman" w:eastAsia="仿宋_GB2312" w:cs="仿宋_GB2312"/>
          <w:sz w:val="32"/>
          <w:szCs w:val="32"/>
          <w:lang w:val="en-US" w:eastAsia="zh-CN"/>
        </w:rPr>
        <w:t>：</w:t>
      </w:r>
      <w:r>
        <w:rPr>
          <w:rFonts w:hint="eastAsia" w:ascii="Times New Roman" w:hAnsi="Times New Roman" w:eastAsia="仿宋_GB2312" w:cs="仿宋_GB2312"/>
          <w:sz w:val="32"/>
          <w:szCs w:val="32"/>
        </w:rPr>
        <w:t>《安徽乡镇高质量发展报告</w:t>
      </w:r>
      <w:r>
        <w:rPr>
          <w:rFonts w:hint="eastAsia" w:ascii="Times New Roman" w:hAnsi="Times New Roman" w:eastAsia="仿宋_GB2312" w:cs="仿宋_GB2312"/>
          <w:sz w:val="32"/>
          <w:szCs w:val="32"/>
          <w:lang w:eastAsia="zh-CN"/>
        </w:rPr>
        <w:t>（</w:t>
      </w:r>
      <w:r>
        <w:rPr>
          <w:rFonts w:hint="eastAsia" w:ascii="Times New Roman" w:hAnsi="Times New Roman" w:eastAsia="仿宋_GB2312" w:cs="仿宋_GB2312"/>
          <w:sz w:val="32"/>
          <w:szCs w:val="32"/>
        </w:rPr>
        <w:t>202</w:t>
      </w:r>
      <w:r>
        <w:rPr>
          <w:rFonts w:hint="eastAsia" w:ascii="Times New Roman" w:hAnsi="Times New Roman" w:eastAsia="仿宋_GB2312" w:cs="仿宋_GB2312"/>
          <w:sz w:val="32"/>
          <w:szCs w:val="32"/>
          <w:lang w:val="en-US" w:eastAsia="zh-CN"/>
        </w:rPr>
        <w:t>5</w:t>
      </w:r>
      <w:r>
        <w:rPr>
          <w:rFonts w:hint="eastAsia" w:ascii="Times New Roman" w:hAnsi="Times New Roman" w:eastAsia="仿宋_GB2312" w:cs="仿宋_GB2312"/>
          <w:sz w:val="32"/>
          <w:szCs w:val="32"/>
          <w:lang w:eastAsia="zh-CN"/>
        </w:rPr>
        <w:t>）</w:t>
      </w:r>
      <w:r>
        <w:rPr>
          <w:rFonts w:hint="eastAsia" w:ascii="Times New Roman" w:hAnsi="Times New Roman" w:eastAsia="仿宋_GB2312" w:cs="仿宋_GB2312"/>
          <w:sz w:val="32"/>
          <w:szCs w:val="32"/>
        </w:rPr>
        <w:t>》</w:t>
      </w:r>
      <w:r>
        <w:rPr>
          <w:rFonts w:hint="eastAsia" w:ascii="Times New Roman" w:hAnsi="Times New Roman" w:eastAsia="仿宋_GB2312" w:cs="仿宋_GB2312"/>
          <w:sz w:val="32"/>
          <w:szCs w:val="32"/>
          <w:lang w:eastAsia="zh-CN"/>
        </w:rPr>
        <w:t>；</w:t>
      </w:r>
    </w:p>
    <w:p w14:paraId="5641F8E0">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firstLine="640" w:firstLineChars="200"/>
        <w:jc w:val="both"/>
        <w:textAlignment w:val="auto"/>
        <w:rPr>
          <w:rFonts w:hint="eastAsia" w:ascii="Times New Roman" w:hAnsi="Times New Roman" w:eastAsia="仿宋_GB2312" w:cs="仿宋_GB2312"/>
          <w:sz w:val="32"/>
          <w:szCs w:val="32"/>
          <w:lang w:eastAsia="zh-CN"/>
        </w:rPr>
      </w:pPr>
      <w:r>
        <w:rPr>
          <w:rFonts w:hint="eastAsia" w:ascii="Times New Roman" w:hAnsi="Times New Roman" w:eastAsia="仿宋_GB2312" w:cs="仿宋_GB2312"/>
          <w:sz w:val="32"/>
          <w:szCs w:val="32"/>
          <w:lang w:val="en-US" w:eastAsia="zh-CN"/>
        </w:rPr>
        <w:t>2.</w:t>
      </w:r>
      <w:r>
        <w:rPr>
          <w:rFonts w:hint="eastAsia" w:ascii="Times New Roman" w:hAnsi="Times New Roman" w:eastAsia="仿宋_GB2312" w:cs="仿宋_GB2312"/>
          <w:sz w:val="32"/>
          <w:szCs w:val="32"/>
        </w:rPr>
        <w:t>数量</w:t>
      </w:r>
      <w:r>
        <w:rPr>
          <w:rFonts w:hint="eastAsia" w:ascii="Times New Roman" w:hAnsi="Times New Roman" w:eastAsia="仿宋_GB2312" w:cs="仿宋_GB2312"/>
          <w:sz w:val="32"/>
          <w:szCs w:val="32"/>
          <w:lang w:val="en-US" w:eastAsia="zh-CN"/>
        </w:rPr>
        <w:t>：15</w:t>
      </w:r>
      <w:r>
        <w:rPr>
          <w:rFonts w:hint="eastAsia" w:ascii="Times New Roman" w:hAnsi="Times New Roman" w:eastAsia="仿宋_GB2312" w:cs="仿宋_GB2312"/>
          <w:sz w:val="32"/>
          <w:szCs w:val="32"/>
        </w:rPr>
        <w:t>00册</w:t>
      </w:r>
      <w:r>
        <w:rPr>
          <w:rFonts w:hint="eastAsia" w:ascii="Times New Roman" w:hAnsi="Times New Roman" w:eastAsia="仿宋_GB2312" w:cs="仿宋_GB2312"/>
          <w:sz w:val="32"/>
          <w:szCs w:val="32"/>
          <w:lang w:eastAsia="zh-CN"/>
        </w:rPr>
        <w:t>；</w:t>
      </w:r>
    </w:p>
    <w:p w14:paraId="5FFE15F2">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firstLine="640" w:firstLineChars="200"/>
        <w:jc w:val="both"/>
        <w:textAlignment w:val="auto"/>
        <w:rPr>
          <w:rFonts w:hint="eastAsia" w:ascii="Times New Roman" w:hAnsi="Times New Roman" w:eastAsia="仿宋_GB2312" w:cs="仿宋_GB2312"/>
          <w:sz w:val="32"/>
          <w:szCs w:val="32"/>
          <w:lang w:eastAsia="zh-CN"/>
        </w:rPr>
      </w:pPr>
      <w:r>
        <w:rPr>
          <w:rFonts w:hint="eastAsia" w:ascii="Times New Roman" w:hAnsi="Times New Roman" w:eastAsia="仿宋_GB2312" w:cs="仿宋_GB2312"/>
          <w:sz w:val="32"/>
          <w:szCs w:val="32"/>
          <w:lang w:val="en-US" w:eastAsia="zh-CN"/>
        </w:rPr>
        <w:t>3.</w:t>
      </w:r>
      <w:r>
        <w:rPr>
          <w:rFonts w:hint="eastAsia" w:ascii="Times New Roman" w:hAnsi="Times New Roman" w:eastAsia="仿宋_GB2312" w:cs="仿宋_GB2312"/>
          <w:sz w:val="32"/>
          <w:szCs w:val="32"/>
        </w:rPr>
        <w:t>开本</w:t>
      </w:r>
      <w:r>
        <w:rPr>
          <w:rFonts w:hint="eastAsia" w:ascii="Times New Roman" w:hAnsi="Times New Roman" w:eastAsia="仿宋_GB2312" w:cs="仿宋_GB2312"/>
          <w:sz w:val="32"/>
          <w:szCs w:val="32"/>
          <w:lang w:val="en-US" w:eastAsia="zh-CN"/>
        </w:rPr>
        <w:t>：16</w:t>
      </w:r>
      <w:r>
        <w:rPr>
          <w:rFonts w:hint="eastAsia" w:ascii="Times New Roman" w:hAnsi="Times New Roman" w:eastAsia="仿宋_GB2312" w:cs="仿宋_GB2312"/>
          <w:sz w:val="32"/>
          <w:szCs w:val="32"/>
        </w:rPr>
        <w:t>开</w:t>
      </w:r>
      <w:r>
        <w:rPr>
          <w:rFonts w:hint="eastAsia" w:ascii="Times New Roman" w:hAnsi="Times New Roman" w:eastAsia="仿宋_GB2312" w:cs="仿宋_GB2312"/>
          <w:sz w:val="32"/>
          <w:szCs w:val="32"/>
          <w:lang w:eastAsia="zh-CN"/>
        </w:rPr>
        <w:t>，170mm×240mm；</w:t>
      </w:r>
    </w:p>
    <w:p w14:paraId="1A8449D4">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firstLine="640" w:firstLineChars="200"/>
        <w:jc w:val="both"/>
        <w:textAlignment w:val="auto"/>
        <w:rPr>
          <w:rFonts w:hint="eastAsia" w:ascii="Times New Roman" w:hAnsi="Times New Roman" w:eastAsia="仿宋_GB2312" w:cs="仿宋_GB2312"/>
          <w:sz w:val="32"/>
          <w:szCs w:val="32"/>
          <w:lang w:eastAsia="zh-CN"/>
        </w:rPr>
      </w:pPr>
      <w:r>
        <w:rPr>
          <w:rFonts w:hint="eastAsia" w:ascii="Times New Roman" w:hAnsi="Times New Roman" w:eastAsia="仿宋_GB2312" w:cs="仿宋_GB2312"/>
          <w:sz w:val="32"/>
          <w:szCs w:val="32"/>
          <w:lang w:val="en-US" w:eastAsia="zh-CN"/>
        </w:rPr>
        <w:t>4.</w:t>
      </w:r>
      <w:r>
        <w:rPr>
          <w:rFonts w:hint="eastAsia" w:ascii="Times New Roman" w:hAnsi="Times New Roman" w:eastAsia="仿宋_GB2312" w:cs="仿宋_GB2312"/>
          <w:sz w:val="32"/>
          <w:szCs w:val="32"/>
        </w:rPr>
        <w:t>封面</w:t>
      </w:r>
      <w:r>
        <w:rPr>
          <w:rFonts w:hint="eastAsia" w:ascii="Times New Roman" w:hAnsi="Times New Roman" w:eastAsia="仿宋_GB2312" w:cs="仿宋_GB2312"/>
          <w:sz w:val="32"/>
          <w:szCs w:val="32"/>
          <w:lang w:eastAsia="zh-CN"/>
        </w:rPr>
        <w:t>：</w:t>
      </w:r>
      <w:r>
        <w:rPr>
          <w:rFonts w:hint="eastAsia" w:ascii="Times New Roman" w:hAnsi="Times New Roman" w:eastAsia="仿宋_GB2312" w:cs="仿宋_GB2312"/>
          <w:sz w:val="32"/>
          <w:szCs w:val="32"/>
        </w:rPr>
        <w:t>250克铜版纸彩色印刷</w:t>
      </w:r>
      <w:r>
        <w:rPr>
          <w:rFonts w:hint="eastAsia" w:ascii="Times New Roman" w:hAnsi="Times New Roman" w:eastAsia="仿宋_GB2312" w:cs="仿宋_GB2312"/>
          <w:sz w:val="32"/>
          <w:szCs w:val="32"/>
          <w:lang w:eastAsia="zh-CN"/>
        </w:rPr>
        <w:t>；</w:t>
      </w:r>
    </w:p>
    <w:p w14:paraId="5D0477B1">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firstLine="640" w:firstLineChars="200"/>
        <w:jc w:val="both"/>
        <w:textAlignment w:val="auto"/>
        <w:rPr>
          <w:rFonts w:hint="eastAsia" w:ascii="Times New Roman" w:hAnsi="Times New Roman" w:eastAsia="仿宋_GB2312" w:cs="仿宋_GB2312"/>
          <w:sz w:val="32"/>
          <w:szCs w:val="32"/>
          <w:lang w:eastAsia="zh-CN"/>
        </w:rPr>
      </w:pPr>
      <w:r>
        <w:rPr>
          <w:rFonts w:hint="eastAsia" w:ascii="Times New Roman" w:hAnsi="Times New Roman" w:eastAsia="仿宋_GB2312" w:cs="仿宋_GB2312"/>
          <w:sz w:val="32"/>
          <w:szCs w:val="32"/>
          <w:lang w:val="en-US" w:eastAsia="zh-CN"/>
        </w:rPr>
        <w:t>5.内文：</w:t>
      </w:r>
      <w:r>
        <w:rPr>
          <w:rFonts w:hint="eastAsia" w:ascii="Times New Roman" w:hAnsi="Times New Roman" w:eastAsia="仿宋_GB2312" w:cs="仿宋_GB2312"/>
          <w:sz w:val="32"/>
          <w:szCs w:val="32"/>
        </w:rPr>
        <w:t>80克书纸黑白印刷</w:t>
      </w:r>
      <w:r>
        <w:rPr>
          <w:rFonts w:hint="eastAsia" w:ascii="Times New Roman" w:hAnsi="Times New Roman" w:eastAsia="仿宋_GB2312" w:cs="仿宋_GB2312"/>
          <w:sz w:val="32"/>
          <w:szCs w:val="32"/>
          <w:lang w:eastAsia="zh-CN"/>
        </w:rPr>
        <w:t>；</w:t>
      </w:r>
    </w:p>
    <w:p w14:paraId="4D2927C5">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firstLine="640" w:firstLineChars="200"/>
        <w:jc w:val="both"/>
        <w:textAlignment w:val="auto"/>
        <w:rPr>
          <w:rFonts w:hint="eastAsia" w:ascii="Times New Roman" w:hAnsi="Times New Roman" w:eastAsia="仿宋_GB2312" w:cs="仿宋_GB2312"/>
          <w:sz w:val="32"/>
          <w:szCs w:val="32"/>
          <w:lang w:eastAsia="zh-CN"/>
        </w:rPr>
      </w:pPr>
      <w:r>
        <w:rPr>
          <w:rFonts w:hint="eastAsia" w:ascii="Times New Roman" w:hAnsi="Times New Roman" w:eastAsia="仿宋_GB2312" w:cs="仿宋_GB2312"/>
          <w:sz w:val="32"/>
          <w:szCs w:val="32"/>
          <w:lang w:val="en-US" w:eastAsia="zh-CN"/>
        </w:rPr>
        <w:t>6.</w:t>
      </w:r>
      <w:r>
        <w:rPr>
          <w:rFonts w:hint="eastAsia" w:ascii="Times New Roman" w:hAnsi="Times New Roman" w:eastAsia="仿宋_GB2312" w:cs="仿宋_GB2312"/>
          <w:sz w:val="32"/>
          <w:szCs w:val="32"/>
        </w:rPr>
        <w:t>字数</w:t>
      </w:r>
      <w:r>
        <w:rPr>
          <w:rFonts w:hint="eastAsia" w:ascii="Times New Roman" w:hAnsi="Times New Roman" w:eastAsia="仿宋_GB2312" w:cs="仿宋_GB2312"/>
          <w:sz w:val="32"/>
          <w:szCs w:val="32"/>
          <w:lang w:eastAsia="zh-CN"/>
        </w:rPr>
        <w:t>：</w:t>
      </w:r>
      <w:r>
        <w:rPr>
          <w:rFonts w:hint="eastAsia" w:ascii="Times New Roman" w:hAnsi="Times New Roman" w:eastAsia="仿宋_GB2312" w:cs="仿宋_GB2312"/>
          <w:sz w:val="32"/>
          <w:szCs w:val="32"/>
        </w:rPr>
        <w:t>约</w:t>
      </w:r>
      <w:r>
        <w:rPr>
          <w:rFonts w:hint="eastAsia" w:ascii="Times New Roman" w:hAnsi="Times New Roman" w:eastAsia="仿宋_GB2312" w:cs="仿宋_GB2312"/>
          <w:sz w:val="32"/>
          <w:szCs w:val="32"/>
          <w:lang w:val="en-US" w:eastAsia="zh-CN"/>
        </w:rPr>
        <w:t>10</w:t>
      </w:r>
      <w:r>
        <w:rPr>
          <w:rFonts w:hint="eastAsia" w:ascii="Times New Roman" w:hAnsi="Times New Roman" w:eastAsia="仿宋_GB2312" w:cs="仿宋_GB2312"/>
          <w:sz w:val="32"/>
          <w:szCs w:val="32"/>
        </w:rPr>
        <w:t>万字</w:t>
      </w:r>
      <w:r>
        <w:rPr>
          <w:rFonts w:hint="eastAsia" w:ascii="Times New Roman" w:hAnsi="Times New Roman" w:eastAsia="仿宋_GB2312" w:cs="仿宋_GB2312"/>
          <w:sz w:val="32"/>
          <w:szCs w:val="32"/>
          <w:lang w:eastAsia="zh-CN"/>
        </w:rPr>
        <w:t>；</w:t>
      </w:r>
    </w:p>
    <w:p w14:paraId="7D764BF1">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firstLine="640" w:firstLineChars="200"/>
        <w:jc w:val="both"/>
        <w:textAlignment w:val="auto"/>
        <w:rPr>
          <w:rFonts w:hint="eastAsia" w:ascii="Times New Roman" w:hAnsi="Times New Roman" w:eastAsia="仿宋_GB2312" w:cs="仿宋_GB2312"/>
          <w:sz w:val="32"/>
          <w:szCs w:val="32"/>
          <w:lang w:eastAsia="zh-CN"/>
        </w:rPr>
      </w:pPr>
      <w:r>
        <w:rPr>
          <w:rFonts w:hint="eastAsia" w:ascii="Times New Roman" w:hAnsi="Times New Roman" w:eastAsia="仿宋_GB2312" w:cs="仿宋_GB2312"/>
          <w:sz w:val="32"/>
          <w:szCs w:val="32"/>
          <w:lang w:val="en-US" w:eastAsia="zh-CN"/>
        </w:rPr>
        <w:t>7</w:t>
      </w:r>
      <w:r>
        <w:rPr>
          <w:rFonts w:hint="eastAsia" w:ascii="Times New Roman" w:hAnsi="Times New Roman" w:eastAsia="仿宋_GB2312" w:cs="仿宋_GB2312"/>
          <w:sz w:val="32"/>
          <w:szCs w:val="32"/>
          <w:lang w:eastAsia="zh-CN"/>
        </w:rPr>
        <w:t>.</w:t>
      </w:r>
      <w:r>
        <w:rPr>
          <w:rFonts w:hint="eastAsia" w:ascii="Times New Roman" w:hAnsi="Times New Roman" w:eastAsia="仿宋_GB2312" w:cs="仿宋_GB2312"/>
          <w:sz w:val="32"/>
          <w:szCs w:val="32"/>
        </w:rPr>
        <w:t>装订方式</w:t>
      </w:r>
      <w:r>
        <w:rPr>
          <w:rFonts w:hint="eastAsia" w:ascii="Times New Roman" w:hAnsi="Times New Roman" w:eastAsia="仿宋_GB2312" w:cs="仿宋_GB2312"/>
          <w:sz w:val="32"/>
          <w:szCs w:val="32"/>
          <w:lang w:eastAsia="zh-CN"/>
        </w:rPr>
        <w:t>：</w:t>
      </w:r>
      <w:r>
        <w:rPr>
          <w:rFonts w:hint="eastAsia" w:ascii="Times New Roman" w:hAnsi="Times New Roman" w:eastAsia="仿宋_GB2312" w:cs="仿宋_GB2312"/>
          <w:sz w:val="32"/>
          <w:szCs w:val="32"/>
        </w:rPr>
        <w:t>胶钉平装</w:t>
      </w:r>
      <w:r>
        <w:rPr>
          <w:rFonts w:hint="eastAsia" w:ascii="Times New Roman" w:hAnsi="Times New Roman" w:eastAsia="仿宋_GB2312" w:cs="仿宋_GB2312"/>
          <w:sz w:val="32"/>
          <w:szCs w:val="32"/>
          <w:lang w:eastAsia="zh-CN"/>
        </w:rPr>
        <w:t>；</w:t>
      </w:r>
    </w:p>
    <w:p w14:paraId="7AB7C83E">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firstLine="640" w:firstLineChars="200"/>
        <w:jc w:val="both"/>
        <w:textAlignment w:val="auto"/>
        <w:rPr>
          <w:rFonts w:hint="eastAsia" w:ascii="Times New Roman" w:hAnsi="Times New Roman" w:eastAsia="仿宋_GB2312" w:cs="仿宋_GB2312"/>
          <w:sz w:val="32"/>
          <w:szCs w:val="32"/>
          <w:lang w:eastAsia="zh-CN"/>
        </w:rPr>
      </w:pPr>
      <w:r>
        <w:rPr>
          <w:rFonts w:hint="eastAsia" w:ascii="Times New Roman" w:hAnsi="Times New Roman" w:eastAsia="仿宋_GB2312" w:cs="仿宋_GB2312"/>
          <w:sz w:val="32"/>
          <w:szCs w:val="32"/>
          <w:lang w:val="en-US" w:eastAsia="zh-CN"/>
        </w:rPr>
        <w:t>8</w:t>
      </w:r>
      <w:r>
        <w:rPr>
          <w:rFonts w:hint="eastAsia" w:ascii="Times New Roman" w:hAnsi="Times New Roman" w:eastAsia="仿宋_GB2312" w:cs="仿宋_GB2312"/>
          <w:sz w:val="32"/>
          <w:szCs w:val="32"/>
          <w:lang w:eastAsia="zh-CN"/>
        </w:rPr>
        <w:t>.</w:t>
      </w:r>
      <w:r>
        <w:rPr>
          <w:rFonts w:hint="eastAsia" w:ascii="Times New Roman" w:hAnsi="Times New Roman" w:eastAsia="仿宋_GB2312" w:cs="仿宋_GB2312"/>
          <w:sz w:val="32"/>
          <w:szCs w:val="32"/>
        </w:rPr>
        <w:t>装箱、送货上门到指定位置</w:t>
      </w:r>
      <w:r>
        <w:rPr>
          <w:rFonts w:hint="eastAsia" w:ascii="Times New Roman" w:hAnsi="Times New Roman" w:eastAsia="仿宋_GB2312" w:cs="仿宋_GB2312"/>
          <w:sz w:val="32"/>
          <w:szCs w:val="32"/>
          <w:lang w:eastAsia="zh-CN"/>
        </w:rPr>
        <w:t>；</w:t>
      </w:r>
    </w:p>
    <w:p w14:paraId="0B72C135">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firstLine="640" w:firstLineChars="200"/>
        <w:jc w:val="both"/>
        <w:textAlignment w:val="auto"/>
        <w:rPr>
          <w:rFonts w:hint="eastAsia" w:ascii="Times New Roman" w:hAnsi="Times New Roman" w:eastAsia="仿宋_GB2312" w:cs="仿宋_GB2312"/>
          <w:sz w:val="32"/>
          <w:szCs w:val="32"/>
          <w:lang w:eastAsia="zh-CN"/>
        </w:rPr>
      </w:pPr>
      <w:r>
        <w:rPr>
          <w:rFonts w:hint="eastAsia" w:ascii="Times New Roman" w:hAnsi="Times New Roman" w:eastAsia="仿宋_GB2312" w:cs="仿宋_GB2312"/>
          <w:sz w:val="32"/>
          <w:szCs w:val="32"/>
          <w:lang w:val="en-US" w:eastAsia="zh-CN"/>
        </w:rPr>
        <w:t>9</w:t>
      </w:r>
      <w:r>
        <w:rPr>
          <w:rFonts w:hint="eastAsia" w:ascii="Times New Roman" w:hAnsi="Times New Roman" w:eastAsia="仿宋_GB2312" w:cs="仿宋_GB2312"/>
          <w:sz w:val="32"/>
          <w:szCs w:val="32"/>
          <w:lang w:eastAsia="zh-CN"/>
        </w:rPr>
        <w:t>.</w:t>
      </w:r>
      <w:r>
        <w:rPr>
          <w:rFonts w:hint="eastAsia" w:ascii="Times New Roman" w:hAnsi="Times New Roman" w:eastAsia="仿宋_GB2312" w:cs="仿宋_GB2312"/>
          <w:sz w:val="32"/>
          <w:szCs w:val="32"/>
        </w:rPr>
        <w:t>在内容、编校、设计、印刷等方面都要达到国家规定的合格标准，差错率要控制在万分之一以内</w:t>
      </w:r>
      <w:r>
        <w:rPr>
          <w:rFonts w:hint="eastAsia" w:ascii="Times New Roman" w:hAnsi="Times New Roman" w:eastAsia="仿宋_GB2312" w:cs="仿宋_GB2312"/>
          <w:sz w:val="32"/>
          <w:szCs w:val="32"/>
          <w:lang w:eastAsia="zh-CN"/>
        </w:rPr>
        <w:t>；</w:t>
      </w:r>
    </w:p>
    <w:p w14:paraId="30FF33EE">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firstLine="640" w:firstLineChars="200"/>
        <w:jc w:val="both"/>
        <w:textAlignment w:val="auto"/>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lang w:val="en-US" w:eastAsia="zh-CN"/>
        </w:rPr>
        <w:t>10</w:t>
      </w:r>
      <w:r>
        <w:rPr>
          <w:rFonts w:hint="eastAsia" w:ascii="Times New Roman" w:hAnsi="Times New Roman" w:eastAsia="仿宋_GB2312" w:cs="仿宋_GB2312"/>
          <w:sz w:val="32"/>
          <w:szCs w:val="32"/>
          <w:lang w:eastAsia="zh-CN"/>
        </w:rPr>
        <w:t>.</w:t>
      </w:r>
      <w:r>
        <w:rPr>
          <w:rFonts w:hint="eastAsia" w:ascii="Times New Roman" w:hAnsi="Times New Roman" w:eastAsia="仿宋_GB2312" w:cs="仿宋_GB2312"/>
          <w:sz w:val="32"/>
          <w:szCs w:val="32"/>
        </w:rPr>
        <w:t>时间要求</w:t>
      </w:r>
      <w:r>
        <w:rPr>
          <w:rFonts w:hint="eastAsia" w:ascii="Times New Roman" w:hAnsi="Times New Roman" w:eastAsia="仿宋_GB2312" w:cs="仿宋_GB2312"/>
          <w:sz w:val="32"/>
          <w:szCs w:val="32"/>
          <w:lang w:eastAsia="zh-CN"/>
        </w:rPr>
        <w:t>：</w:t>
      </w:r>
      <w:r>
        <w:rPr>
          <w:rFonts w:hint="eastAsia" w:ascii="Times New Roman" w:hAnsi="Times New Roman" w:eastAsia="仿宋_GB2312" w:cs="仿宋_GB2312"/>
          <w:sz w:val="32"/>
          <w:szCs w:val="32"/>
        </w:rPr>
        <w:t>在稿件送交后</w:t>
      </w:r>
      <w:r>
        <w:rPr>
          <w:rFonts w:hint="eastAsia" w:ascii="Times New Roman" w:hAnsi="Times New Roman" w:eastAsia="仿宋_GB2312" w:cs="仿宋_GB2312"/>
          <w:sz w:val="32"/>
          <w:szCs w:val="32"/>
          <w:lang w:val="en-US" w:eastAsia="zh-CN"/>
        </w:rPr>
        <w:t>30个</w:t>
      </w:r>
      <w:r>
        <w:rPr>
          <w:rFonts w:hint="eastAsia" w:ascii="Times New Roman" w:hAnsi="Times New Roman" w:eastAsia="仿宋_GB2312" w:cs="仿宋_GB2312"/>
          <w:sz w:val="32"/>
          <w:szCs w:val="32"/>
        </w:rPr>
        <w:t>工作日内完成编辑排版及三审三校工作，并完成付印出版。</w:t>
      </w:r>
    </w:p>
    <w:p w14:paraId="36A32FBA">
      <w:pPr>
        <w:pStyle w:val="4"/>
        <w:pageBreakBefore w:val="0"/>
        <w:widowControl w:val="0"/>
        <w:kinsoku/>
        <w:wordWrap/>
        <w:overflowPunct/>
        <w:topLinePunct w:val="0"/>
        <w:autoSpaceDE/>
        <w:autoSpaceDN/>
        <w:bidi w:val="0"/>
        <w:spacing w:line="560" w:lineRule="exact"/>
        <w:ind w:firstLine="640" w:firstLineChars="200"/>
        <w:rPr>
          <w:rFonts w:hint="default" w:ascii="Times New Roman" w:hAnsi="Times New Roman" w:cs="Times New Roman"/>
          <w:sz w:val="32"/>
          <w:lang w:val="en-US" w:eastAsia="zh-CN"/>
        </w:rPr>
      </w:pPr>
      <w:r>
        <w:rPr>
          <w:rFonts w:hint="eastAsia" w:ascii="Times New Roman" w:hAnsi="Times New Roman" w:cs="Times New Roman"/>
          <w:sz w:val="32"/>
          <w:lang w:val="en-US" w:eastAsia="zh-CN"/>
        </w:rPr>
        <w:t>二</w:t>
      </w:r>
      <w:r>
        <w:rPr>
          <w:rFonts w:hint="default" w:ascii="Times New Roman" w:hAnsi="Times New Roman" w:cs="Times New Roman"/>
          <w:sz w:val="32"/>
          <w:lang w:val="en-US" w:eastAsia="zh-CN"/>
        </w:rPr>
        <w:t>、</w:t>
      </w:r>
      <w:r>
        <w:rPr>
          <w:rFonts w:hint="eastAsia" w:ascii="Times New Roman" w:hAnsi="Times New Roman" w:eastAsia="黑体" w:cs="黑体"/>
          <w:b/>
          <w:bCs/>
          <w:sz w:val="32"/>
          <w:szCs w:val="32"/>
        </w:rPr>
        <w:t>报价供应商</w:t>
      </w:r>
      <w:r>
        <w:rPr>
          <w:rFonts w:hint="default" w:ascii="Times New Roman" w:hAnsi="Times New Roman" w:cs="Times New Roman"/>
          <w:sz w:val="32"/>
          <w:lang w:val="en-US" w:eastAsia="zh-CN"/>
        </w:rPr>
        <w:t>资质要求</w:t>
      </w:r>
    </w:p>
    <w:p w14:paraId="763DFA56">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color w:val="161616"/>
          <w:kern w:val="2"/>
          <w:sz w:val="32"/>
          <w:szCs w:val="32"/>
          <w:lang w:val="en-US" w:eastAsia="zh-CN" w:bidi="ar-SA"/>
        </w:rPr>
      </w:pPr>
      <w:r>
        <w:rPr>
          <w:rFonts w:hint="default" w:ascii="Times New Roman" w:hAnsi="Times New Roman" w:eastAsia="仿宋_GB2312" w:cs="Times New Roman"/>
          <w:color w:val="161616"/>
          <w:kern w:val="2"/>
          <w:sz w:val="32"/>
          <w:szCs w:val="32"/>
          <w:lang w:val="en-US" w:eastAsia="zh-CN" w:bidi="ar-SA"/>
        </w:rPr>
        <w:t>1.具有独立承担民事责任能力</w:t>
      </w:r>
      <w:r>
        <w:rPr>
          <w:rFonts w:hint="eastAsia" w:ascii="Times New Roman" w:hAnsi="Times New Roman" w:eastAsia="仿宋_GB2312" w:cs="Times New Roman"/>
          <w:color w:val="161616"/>
          <w:kern w:val="2"/>
          <w:sz w:val="32"/>
          <w:szCs w:val="32"/>
          <w:lang w:val="en-US" w:eastAsia="zh-CN" w:bidi="ar-SA"/>
        </w:rPr>
        <w:t>；</w:t>
      </w:r>
    </w:p>
    <w:p w14:paraId="2C5816EB">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color w:val="161616"/>
          <w:kern w:val="2"/>
          <w:sz w:val="32"/>
          <w:szCs w:val="32"/>
          <w:lang w:val="en-US" w:eastAsia="zh-CN" w:bidi="ar-SA"/>
        </w:rPr>
      </w:pPr>
      <w:r>
        <w:rPr>
          <w:rFonts w:hint="default" w:ascii="Times New Roman" w:hAnsi="Times New Roman" w:eastAsia="仿宋_GB2312" w:cs="Times New Roman"/>
          <w:color w:val="161616"/>
          <w:kern w:val="2"/>
          <w:sz w:val="32"/>
          <w:szCs w:val="32"/>
          <w:lang w:val="en-US" w:eastAsia="zh-CN" w:bidi="ar-SA"/>
        </w:rPr>
        <w:t>2.具有履行合同所必需的设备和专业技术能力</w:t>
      </w:r>
      <w:r>
        <w:rPr>
          <w:rFonts w:hint="eastAsia" w:ascii="Times New Roman" w:hAnsi="Times New Roman" w:eastAsia="仿宋_GB2312" w:cs="Times New Roman"/>
          <w:color w:val="161616"/>
          <w:kern w:val="2"/>
          <w:sz w:val="32"/>
          <w:szCs w:val="32"/>
          <w:lang w:val="en-US" w:eastAsia="zh-CN" w:bidi="ar-SA"/>
        </w:rPr>
        <w:t>；</w:t>
      </w:r>
    </w:p>
    <w:p w14:paraId="312D326A">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color w:val="161616"/>
          <w:kern w:val="2"/>
          <w:sz w:val="32"/>
          <w:szCs w:val="32"/>
          <w:lang w:val="en-US" w:eastAsia="zh-CN" w:bidi="ar-SA"/>
        </w:rPr>
      </w:pPr>
      <w:r>
        <w:rPr>
          <w:rFonts w:hint="default" w:ascii="Times New Roman" w:hAnsi="Times New Roman" w:eastAsia="仿宋_GB2312" w:cs="Times New Roman"/>
          <w:color w:val="161616"/>
          <w:kern w:val="2"/>
          <w:sz w:val="32"/>
          <w:szCs w:val="32"/>
          <w:lang w:val="en-US" w:eastAsia="zh-CN" w:bidi="ar-SA"/>
        </w:rPr>
        <w:t>3.供应商存在以下不良信用记录情形之一的，不得推荐为成交候选供应商，不得确定为成交供应商：</w:t>
      </w:r>
    </w:p>
    <w:p w14:paraId="7D2A0B95">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color w:val="161616"/>
          <w:kern w:val="2"/>
          <w:sz w:val="32"/>
          <w:szCs w:val="32"/>
          <w:lang w:val="en-US" w:eastAsia="zh-CN" w:bidi="ar-SA"/>
        </w:rPr>
      </w:pPr>
      <w:r>
        <w:rPr>
          <w:rFonts w:hint="default" w:ascii="Times New Roman" w:hAnsi="Times New Roman" w:eastAsia="仿宋_GB2312" w:cs="Times New Roman"/>
          <w:color w:val="161616"/>
          <w:kern w:val="2"/>
          <w:sz w:val="32"/>
          <w:szCs w:val="32"/>
          <w:lang w:val="en-US" w:eastAsia="zh-CN" w:bidi="ar-SA"/>
        </w:rPr>
        <w:t>（1）供应商被人民法院列入失信被执行人的；</w:t>
      </w:r>
    </w:p>
    <w:p w14:paraId="68A21814">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color w:val="161616"/>
          <w:kern w:val="2"/>
          <w:sz w:val="32"/>
          <w:szCs w:val="32"/>
          <w:lang w:val="en-US" w:eastAsia="zh-CN" w:bidi="ar-SA"/>
        </w:rPr>
      </w:pPr>
      <w:r>
        <w:rPr>
          <w:rFonts w:hint="default" w:ascii="Times New Roman" w:hAnsi="Times New Roman" w:eastAsia="仿宋_GB2312" w:cs="Times New Roman"/>
          <w:color w:val="161616"/>
          <w:kern w:val="2"/>
          <w:sz w:val="32"/>
          <w:szCs w:val="32"/>
          <w:lang w:val="en-US" w:eastAsia="zh-CN" w:bidi="ar-SA"/>
        </w:rPr>
        <w:t>（2）供应商或其法定代表人有行贿犯罪行为的；</w:t>
      </w:r>
    </w:p>
    <w:p w14:paraId="026491A3">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color w:val="161616"/>
          <w:kern w:val="2"/>
          <w:sz w:val="32"/>
          <w:szCs w:val="32"/>
          <w:lang w:val="en-US" w:eastAsia="zh-CN" w:bidi="ar-SA"/>
        </w:rPr>
      </w:pPr>
      <w:r>
        <w:rPr>
          <w:rFonts w:hint="default" w:ascii="Times New Roman" w:hAnsi="Times New Roman" w:eastAsia="仿宋_GB2312" w:cs="Times New Roman"/>
          <w:color w:val="161616"/>
          <w:kern w:val="2"/>
          <w:sz w:val="32"/>
          <w:szCs w:val="32"/>
          <w:lang w:val="en-US" w:eastAsia="zh-CN" w:bidi="ar-SA"/>
        </w:rPr>
        <w:t>（3）供应商被工商行政管理部门列入企业经营异常名录的；</w:t>
      </w:r>
    </w:p>
    <w:p w14:paraId="6F7EB59B">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color w:val="161616"/>
          <w:kern w:val="2"/>
          <w:sz w:val="32"/>
          <w:szCs w:val="32"/>
          <w:lang w:val="en-US" w:eastAsia="zh-CN" w:bidi="ar-SA"/>
        </w:rPr>
      </w:pPr>
      <w:r>
        <w:rPr>
          <w:rFonts w:hint="default" w:ascii="Times New Roman" w:hAnsi="Times New Roman" w:eastAsia="仿宋_GB2312" w:cs="Times New Roman"/>
          <w:color w:val="161616"/>
          <w:kern w:val="2"/>
          <w:sz w:val="32"/>
          <w:szCs w:val="32"/>
          <w:lang w:val="en-US" w:eastAsia="zh-CN" w:bidi="ar-SA"/>
        </w:rPr>
        <w:t>（4）供应商被税务部门列入重大税收违法案件当事人名单的；</w:t>
      </w:r>
    </w:p>
    <w:p w14:paraId="39ED3DD9">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color w:val="161616"/>
          <w:kern w:val="2"/>
          <w:sz w:val="32"/>
          <w:szCs w:val="32"/>
          <w:lang w:val="en-US" w:eastAsia="zh-CN" w:bidi="ar-SA"/>
        </w:rPr>
      </w:pPr>
      <w:r>
        <w:rPr>
          <w:rFonts w:hint="default" w:ascii="Times New Roman" w:hAnsi="Times New Roman" w:eastAsia="仿宋_GB2312" w:cs="Times New Roman"/>
          <w:color w:val="161616"/>
          <w:kern w:val="2"/>
          <w:sz w:val="32"/>
          <w:szCs w:val="32"/>
          <w:lang w:val="en-US" w:eastAsia="zh-CN" w:bidi="ar-SA"/>
        </w:rPr>
        <w:t>（5）供应商被政府采购监管部门列入政府采购严重违法失信行为记录名单的。</w:t>
      </w:r>
    </w:p>
    <w:p w14:paraId="6A707DD2">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sz w:val="32"/>
          <w:lang w:val="en-US" w:eastAsia="zh-CN"/>
        </w:rPr>
      </w:pPr>
      <w:r>
        <w:rPr>
          <w:rFonts w:hint="default" w:ascii="Times New Roman" w:hAnsi="Times New Roman" w:eastAsia="仿宋_GB2312" w:cs="Times New Roman"/>
          <w:color w:val="161616"/>
          <w:kern w:val="2"/>
          <w:sz w:val="32"/>
          <w:szCs w:val="32"/>
          <w:lang w:val="en-US" w:eastAsia="zh-CN" w:bidi="ar-SA"/>
        </w:rPr>
        <w:t>4.法律、行政法规规定的其他条件。</w:t>
      </w:r>
    </w:p>
    <w:p w14:paraId="00A9EDBF">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firstLine="643" w:firstLineChars="200"/>
        <w:jc w:val="both"/>
        <w:textAlignment w:val="auto"/>
        <w:rPr>
          <w:rFonts w:hint="eastAsia" w:ascii="Times New Roman" w:hAnsi="Times New Roman" w:eastAsia="黑体" w:cs="黑体"/>
          <w:b/>
          <w:bCs/>
          <w:sz w:val="32"/>
          <w:szCs w:val="32"/>
        </w:rPr>
      </w:pPr>
      <w:r>
        <w:rPr>
          <w:rFonts w:hint="eastAsia" w:ascii="Times New Roman" w:hAnsi="Times New Roman" w:eastAsia="黑体" w:cs="黑体"/>
          <w:b/>
          <w:bCs/>
          <w:sz w:val="32"/>
          <w:szCs w:val="32"/>
          <w:lang w:val="en-US" w:eastAsia="zh-CN"/>
        </w:rPr>
        <w:t>三</w:t>
      </w:r>
      <w:r>
        <w:rPr>
          <w:rFonts w:hint="eastAsia" w:ascii="Times New Roman" w:hAnsi="Times New Roman" w:eastAsia="黑体" w:cs="黑体"/>
          <w:b/>
          <w:bCs/>
          <w:sz w:val="32"/>
          <w:szCs w:val="32"/>
        </w:rPr>
        <w:t>、报价供应商应提交的材料</w:t>
      </w:r>
    </w:p>
    <w:p w14:paraId="7A83C777">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仿宋_GB2312" w:cs="Times New Roman"/>
          <w:color w:val="161616"/>
          <w:kern w:val="2"/>
          <w:sz w:val="32"/>
          <w:szCs w:val="32"/>
          <w:lang w:val="en-US" w:eastAsia="zh-CN" w:bidi="ar-SA"/>
        </w:rPr>
      </w:pPr>
      <w:r>
        <w:rPr>
          <w:rFonts w:hint="eastAsia" w:ascii="Times New Roman" w:hAnsi="Times New Roman" w:eastAsia="仿宋_GB2312" w:cs="Times New Roman"/>
          <w:color w:val="161616"/>
          <w:kern w:val="2"/>
          <w:sz w:val="32"/>
          <w:szCs w:val="32"/>
          <w:lang w:val="en-US" w:eastAsia="zh-CN" w:bidi="ar-SA"/>
        </w:rPr>
        <w:t>1.</w:t>
      </w:r>
      <w:r>
        <w:rPr>
          <w:rFonts w:hint="eastAsia" w:ascii="Times New Roman" w:hAnsi="Times New Roman" w:eastAsia="仿宋_GB2312" w:cs="仿宋_GB2312"/>
          <w:sz w:val="32"/>
          <w:szCs w:val="32"/>
        </w:rPr>
        <w:t>报价单（加盖供应商印章）</w:t>
      </w:r>
      <w:r>
        <w:rPr>
          <w:rFonts w:hint="eastAsia" w:ascii="Times New Roman" w:hAnsi="Times New Roman" w:eastAsia="仿宋_GB2312" w:cs="Times New Roman"/>
          <w:color w:val="161616"/>
          <w:kern w:val="2"/>
          <w:sz w:val="32"/>
          <w:szCs w:val="32"/>
          <w:lang w:val="en-US" w:eastAsia="zh-CN" w:bidi="ar-SA"/>
        </w:rPr>
        <w:t>；</w:t>
      </w:r>
    </w:p>
    <w:p w14:paraId="48D4CFD9">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仿宋_GB2312"/>
          <w:sz w:val="32"/>
          <w:szCs w:val="32"/>
          <w:lang w:val="en-US" w:eastAsia="zh-CN"/>
        </w:rPr>
      </w:pPr>
      <w:r>
        <w:rPr>
          <w:rFonts w:hint="eastAsia" w:ascii="Times New Roman" w:hAnsi="Times New Roman" w:eastAsia="仿宋_GB2312" w:cs="仿宋_GB2312"/>
          <w:sz w:val="32"/>
          <w:szCs w:val="32"/>
          <w:lang w:val="en-US" w:eastAsia="zh-CN"/>
        </w:rPr>
        <w:t>2.证明具备相应技术和能力，能够满足委托方质量要求的承诺书（格式自制加盖供应商印章）；</w:t>
      </w:r>
    </w:p>
    <w:p w14:paraId="689C11B5">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color w:val="161616"/>
          <w:kern w:val="2"/>
          <w:sz w:val="32"/>
          <w:szCs w:val="32"/>
          <w:lang w:val="en-US" w:eastAsia="zh-CN" w:bidi="ar-SA"/>
        </w:rPr>
      </w:pPr>
      <w:r>
        <w:rPr>
          <w:rFonts w:hint="eastAsia" w:ascii="Times New Roman" w:hAnsi="Times New Roman" w:eastAsia="仿宋_GB2312" w:cs="Times New Roman"/>
          <w:color w:val="161616"/>
          <w:kern w:val="2"/>
          <w:sz w:val="32"/>
          <w:szCs w:val="32"/>
          <w:lang w:val="en-US" w:eastAsia="zh-CN" w:bidi="ar-SA"/>
        </w:rPr>
        <w:t>3.</w:t>
      </w:r>
      <w:r>
        <w:rPr>
          <w:rFonts w:hint="default" w:ascii="Times New Roman" w:hAnsi="Times New Roman" w:eastAsia="仿宋_GB2312" w:cs="Times New Roman"/>
          <w:color w:val="161616"/>
          <w:kern w:val="2"/>
          <w:sz w:val="32"/>
          <w:szCs w:val="32"/>
          <w:lang w:val="en-US" w:eastAsia="zh-CN" w:bidi="ar-SA"/>
        </w:rPr>
        <w:t>最新年检的营业执照（正本或副本）复印件1份</w:t>
      </w:r>
      <w:r>
        <w:rPr>
          <w:rFonts w:hint="eastAsia" w:ascii="Times New Roman" w:hAnsi="Times New Roman" w:eastAsia="仿宋_GB2312" w:cs="Times New Roman"/>
          <w:color w:val="161616"/>
          <w:kern w:val="2"/>
          <w:sz w:val="32"/>
          <w:szCs w:val="32"/>
          <w:lang w:val="en-US" w:eastAsia="zh-CN" w:bidi="ar-SA"/>
        </w:rPr>
        <w:t>；</w:t>
      </w:r>
    </w:p>
    <w:p w14:paraId="1F96E7E9">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color w:val="161616"/>
          <w:kern w:val="2"/>
          <w:sz w:val="32"/>
          <w:szCs w:val="32"/>
          <w:lang w:val="en-US" w:eastAsia="zh-CN" w:bidi="ar-SA"/>
        </w:rPr>
      </w:pPr>
      <w:r>
        <w:rPr>
          <w:rFonts w:hint="eastAsia" w:ascii="Times New Roman" w:hAnsi="Times New Roman" w:eastAsia="仿宋_GB2312" w:cs="Times New Roman"/>
          <w:color w:val="161616"/>
          <w:kern w:val="2"/>
          <w:sz w:val="32"/>
          <w:szCs w:val="32"/>
          <w:lang w:val="en-US" w:eastAsia="zh-CN" w:bidi="ar-SA"/>
        </w:rPr>
        <w:t>4.无不良行为记录和无重大违法记录承诺书。</w:t>
      </w:r>
    </w:p>
    <w:p w14:paraId="62506DCB">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firstLine="643" w:firstLineChars="200"/>
        <w:jc w:val="both"/>
        <w:textAlignment w:val="auto"/>
        <w:rPr>
          <w:rFonts w:hint="eastAsia" w:ascii="Times New Roman" w:hAnsi="Times New Roman" w:eastAsia="黑体" w:cs="黑体"/>
          <w:b/>
          <w:bCs/>
          <w:sz w:val="32"/>
          <w:szCs w:val="32"/>
        </w:rPr>
      </w:pPr>
      <w:r>
        <w:rPr>
          <w:rFonts w:hint="eastAsia" w:ascii="Times New Roman" w:hAnsi="Times New Roman" w:eastAsia="黑体" w:cs="黑体"/>
          <w:b/>
          <w:bCs/>
          <w:sz w:val="32"/>
          <w:szCs w:val="32"/>
          <w:lang w:val="en-US" w:eastAsia="zh-CN"/>
        </w:rPr>
        <w:t>四</w:t>
      </w:r>
      <w:r>
        <w:rPr>
          <w:rFonts w:hint="eastAsia" w:ascii="Times New Roman" w:hAnsi="Times New Roman" w:eastAsia="黑体" w:cs="黑体"/>
          <w:b/>
          <w:bCs/>
          <w:sz w:val="32"/>
          <w:szCs w:val="32"/>
        </w:rPr>
        <w:t>、评定标准本单位将根据符合需求、质量和服务相等且报价最低的原则确定成交供应商</w:t>
      </w:r>
    </w:p>
    <w:p w14:paraId="018745A7">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firstLine="643" w:firstLineChars="200"/>
        <w:jc w:val="both"/>
        <w:textAlignment w:val="auto"/>
        <w:rPr>
          <w:rFonts w:hint="eastAsia" w:ascii="Times New Roman" w:hAnsi="Times New Roman" w:eastAsia="黑体" w:cs="黑体"/>
          <w:b/>
          <w:bCs/>
          <w:sz w:val="32"/>
          <w:szCs w:val="32"/>
        </w:rPr>
      </w:pPr>
      <w:r>
        <w:rPr>
          <w:rFonts w:hint="eastAsia" w:ascii="Times New Roman" w:hAnsi="Times New Roman" w:eastAsia="黑体" w:cs="黑体"/>
          <w:b/>
          <w:bCs/>
          <w:sz w:val="32"/>
          <w:szCs w:val="32"/>
          <w:lang w:val="en-US" w:eastAsia="zh-CN"/>
        </w:rPr>
        <w:t>五</w:t>
      </w:r>
      <w:r>
        <w:rPr>
          <w:rFonts w:hint="eastAsia" w:ascii="Times New Roman" w:hAnsi="Times New Roman" w:eastAsia="黑体" w:cs="黑体"/>
          <w:b/>
          <w:bCs/>
          <w:sz w:val="32"/>
          <w:szCs w:val="32"/>
        </w:rPr>
        <w:t>、报价材料接收截止时间</w:t>
      </w:r>
    </w:p>
    <w:p w14:paraId="1254E419">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firstLine="640" w:firstLineChars="200"/>
        <w:jc w:val="both"/>
        <w:textAlignment w:val="auto"/>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公告后</w:t>
      </w:r>
      <w:r>
        <w:rPr>
          <w:rFonts w:hint="eastAsia" w:ascii="Times New Roman" w:hAnsi="Times New Roman" w:eastAsia="仿宋_GB2312" w:cs="仿宋_GB2312"/>
          <w:sz w:val="32"/>
          <w:szCs w:val="32"/>
          <w:lang w:val="en-US" w:eastAsia="zh-CN"/>
        </w:rPr>
        <w:t>3</w:t>
      </w:r>
      <w:bookmarkStart w:id="0" w:name="_GoBack"/>
      <w:bookmarkEnd w:id="0"/>
      <w:r>
        <w:rPr>
          <w:rFonts w:hint="eastAsia" w:ascii="Times New Roman" w:hAnsi="Times New Roman" w:eastAsia="仿宋_GB2312" w:cs="仿宋_GB2312"/>
          <w:sz w:val="32"/>
          <w:szCs w:val="32"/>
        </w:rPr>
        <w:t>个工作日。</w:t>
      </w:r>
    </w:p>
    <w:p w14:paraId="47B378CC">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firstLine="643" w:firstLineChars="200"/>
        <w:jc w:val="both"/>
        <w:textAlignment w:val="auto"/>
        <w:rPr>
          <w:rFonts w:hint="eastAsia" w:ascii="Times New Roman" w:hAnsi="Times New Roman" w:eastAsia="黑体" w:cs="黑体"/>
          <w:b/>
          <w:bCs/>
          <w:sz w:val="32"/>
          <w:szCs w:val="32"/>
        </w:rPr>
      </w:pPr>
      <w:r>
        <w:rPr>
          <w:rFonts w:hint="eastAsia" w:ascii="Times New Roman" w:hAnsi="Times New Roman" w:eastAsia="黑体" w:cs="黑体"/>
          <w:b/>
          <w:bCs/>
          <w:sz w:val="32"/>
          <w:szCs w:val="32"/>
          <w:lang w:val="en-US" w:eastAsia="zh-CN"/>
        </w:rPr>
        <w:t>六</w:t>
      </w:r>
      <w:r>
        <w:rPr>
          <w:rFonts w:hint="eastAsia" w:ascii="Times New Roman" w:hAnsi="Times New Roman" w:eastAsia="黑体" w:cs="黑体"/>
          <w:b/>
          <w:bCs/>
          <w:sz w:val="32"/>
          <w:szCs w:val="32"/>
        </w:rPr>
        <w:t>、报价材料接收地址、联系人、联系电话</w:t>
      </w:r>
    </w:p>
    <w:p w14:paraId="4FFCB333">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firstLine="640" w:firstLineChars="200"/>
        <w:jc w:val="both"/>
        <w:textAlignment w:val="auto"/>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lang w:val="en-US" w:eastAsia="zh-CN"/>
        </w:rPr>
        <w:t>1.</w:t>
      </w:r>
      <w:r>
        <w:rPr>
          <w:rFonts w:hint="eastAsia" w:ascii="Times New Roman" w:hAnsi="Times New Roman" w:eastAsia="仿宋_GB2312" w:cs="仿宋_GB2312"/>
          <w:sz w:val="32"/>
          <w:szCs w:val="32"/>
        </w:rPr>
        <w:t>地址：</w:t>
      </w:r>
      <w:r>
        <w:rPr>
          <w:rFonts w:hint="eastAsia" w:ascii="Times New Roman" w:hAnsi="Times New Roman" w:eastAsia="仿宋_GB2312" w:cs="仿宋_GB2312"/>
          <w:sz w:val="32"/>
          <w:szCs w:val="32"/>
          <w:lang w:val="en-US" w:eastAsia="zh-CN"/>
        </w:rPr>
        <w:t>合肥市包河区中国人寿安徽金融中心19楼</w:t>
      </w:r>
      <w:r>
        <w:rPr>
          <w:rFonts w:hint="eastAsia" w:ascii="Times New Roman" w:hAnsi="Times New Roman" w:eastAsia="仿宋_GB2312" w:cs="仿宋_GB2312"/>
          <w:sz w:val="32"/>
          <w:szCs w:val="32"/>
        </w:rPr>
        <w:t>。</w:t>
      </w:r>
    </w:p>
    <w:p w14:paraId="7BB0AF74">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firstLine="640" w:firstLineChars="200"/>
        <w:jc w:val="both"/>
        <w:textAlignment w:val="auto"/>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lang w:val="en-US" w:eastAsia="zh-CN"/>
        </w:rPr>
        <w:t>2.</w:t>
      </w:r>
      <w:r>
        <w:rPr>
          <w:rFonts w:hint="eastAsia" w:ascii="Times New Roman" w:hAnsi="Times New Roman" w:eastAsia="仿宋_GB2312" w:cs="仿宋_GB2312"/>
          <w:sz w:val="32"/>
          <w:szCs w:val="32"/>
        </w:rPr>
        <w:t>收件人：</w:t>
      </w:r>
      <w:r>
        <w:rPr>
          <w:rFonts w:hint="eastAsia" w:ascii="Times New Roman" w:hAnsi="Times New Roman" w:eastAsia="仿宋_GB2312" w:cs="仿宋_GB2312"/>
          <w:sz w:val="32"/>
          <w:szCs w:val="32"/>
          <w:lang w:val="en-US" w:eastAsia="zh-CN"/>
        </w:rPr>
        <w:t>曹老师</w:t>
      </w:r>
      <w:r>
        <w:rPr>
          <w:rFonts w:hint="eastAsia" w:ascii="Times New Roman" w:hAnsi="Times New Roman" w:eastAsia="仿宋_GB2312" w:cs="仿宋_GB2312"/>
          <w:sz w:val="32"/>
          <w:szCs w:val="32"/>
        </w:rPr>
        <w:t>；联系电话：</w:t>
      </w:r>
      <w:r>
        <w:rPr>
          <w:rFonts w:hint="eastAsia" w:ascii="Times New Roman" w:hAnsi="Times New Roman" w:eastAsia="仿宋_GB2312" w:cs="仿宋_GB2312"/>
          <w:sz w:val="32"/>
          <w:szCs w:val="32"/>
          <w:lang w:val="en-US" w:eastAsia="zh-CN"/>
        </w:rPr>
        <w:t>15056962939</w:t>
      </w:r>
      <w:r>
        <w:rPr>
          <w:rFonts w:hint="eastAsia" w:ascii="Times New Roman" w:hAnsi="Times New Roman" w:eastAsia="仿宋_GB2312" w:cs="仿宋_GB2312"/>
          <w:sz w:val="32"/>
          <w:szCs w:val="32"/>
        </w:rPr>
        <w:t>。</w:t>
      </w:r>
    </w:p>
    <w:p w14:paraId="6EBE3ACB">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firstLine="643" w:firstLineChars="200"/>
        <w:jc w:val="both"/>
        <w:textAlignment w:val="auto"/>
        <w:rPr>
          <w:rFonts w:hint="eastAsia" w:ascii="Times New Roman" w:hAnsi="Times New Roman" w:eastAsia="黑体" w:cs="黑体"/>
          <w:b/>
          <w:bCs/>
          <w:sz w:val="32"/>
          <w:szCs w:val="32"/>
        </w:rPr>
      </w:pPr>
      <w:r>
        <w:rPr>
          <w:rFonts w:hint="eastAsia" w:ascii="Times New Roman" w:hAnsi="Times New Roman" w:eastAsia="黑体" w:cs="黑体"/>
          <w:b/>
          <w:bCs/>
          <w:sz w:val="32"/>
          <w:szCs w:val="32"/>
          <w:lang w:val="en-US" w:eastAsia="zh-CN"/>
        </w:rPr>
        <w:t>七、</w:t>
      </w:r>
      <w:r>
        <w:rPr>
          <w:rFonts w:hint="eastAsia" w:ascii="Times New Roman" w:hAnsi="Times New Roman" w:eastAsia="黑体" w:cs="黑体"/>
          <w:b/>
          <w:bCs/>
          <w:sz w:val="32"/>
          <w:szCs w:val="32"/>
        </w:rPr>
        <w:t>其他事项</w:t>
      </w:r>
    </w:p>
    <w:p w14:paraId="553832B0">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firstLine="640" w:firstLineChars="200"/>
        <w:jc w:val="both"/>
        <w:textAlignment w:val="auto"/>
        <w:rPr>
          <w:rFonts w:hint="eastAsia" w:ascii="Times New Roman" w:hAnsi="Times New Roman" w:eastAsia="仿宋_GB2312" w:cs="仿宋_GB2312"/>
          <w:sz w:val="32"/>
          <w:szCs w:val="32"/>
          <w:lang w:eastAsia="zh-CN"/>
        </w:rPr>
      </w:pPr>
      <w:r>
        <w:rPr>
          <w:rFonts w:hint="eastAsia" w:ascii="Times New Roman" w:hAnsi="Times New Roman" w:eastAsia="仿宋_GB2312" w:cs="仿宋_GB2312"/>
          <w:sz w:val="32"/>
          <w:szCs w:val="32"/>
          <w:lang w:eastAsia="zh-CN"/>
        </w:rPr>
        <w:t>投标文件放入档案袋中密封，并在封口处加盖公章或密封章，在规定时间内</w:t>
      </w:r>
      <w:r>
        <w:rPr>
          <w:rFonts w:hint="eastAsia" w:ascii="Times New Roman" w:hAnsi="Times New Roman" w:eastAsia="仿宋_GB2312" w:cs="仿宋_GB2312"/>
          <w:sz w:val="32"/>
          <w:szCs w:val="32"/>
          <w:lang w:val="en-US" w:eastAsia="zh-CN"/>
        </w:rPr>
        <w:t>邮寄</w:t>
      </w:r>
      <w:r>
        <w:rPr>
          <w:rFonts w:hint="eastAsia" w:ascii="Times New Roman" w:hAnsi="Times New Roman" w:eastAsia="仿宋_GB2312" w:cs="仿宋_GB2312"/>
          <w:sz w:val="32"/>
          <w:szCs w:val="32"/>
          <w:lang w:eastAsia="zh-CN"/>
        </w:rPr>
        <w:t>至指定地点。</w:t>
      </w:r>
    </w:p>
    <w:p w14:paraId="3030AEA4">
      <w:pPr>
        <w:pStyle w:val="2"/>
        <w:rPr>
          <w:rFonts w:hint="default"/>
          <w:lang w:val="en-US" w:eastAsia="zh-CN"/>
        </w:rPr>
      </w:pPr>
    </w:p>
    <w:p w14:paraId="3A5CA508">
      <w:pPr>
        <w:keepNext w:val="0"/>
        <w:keepLines w:val="0"/>
        <w:pageBreakBefore w:val="0"/>
        <w:widowControl w:val="0"/>
        <w:kinsoku/>
        <w:wordWrap/>
        <w:overflowPunct/>
        <w:topLinePunct w:val="0"/>
        <w:autoSpaceDE/>
        <w:autoSpaceDN/>
        <w:bidi w:val="0"/>
        <w:adjustRightInd/>
        <w:snapToGrid/>
        <w:spacing w:line="480" w:lineRule="exact"/>
        <w:ind w:firstLine="3200" w:firstLineChars="1000"/>
        <w:jc w:val="right"/>
        <w:textAlignment w:val="auto"/>
        <w:rPr>
          <w:rFonts w:hint="default" w:ascii="Times New Roman" w:hAnsi="Times New Roman" w:eastAsia="仿宋_GB2312" w:cs="Times New Roman"/>
          <w:color w:val="161616"/>
          <w:kern w:val="2"/>
          <w:sz w:val="32"/>
          <w:szCs w:val="32"/>
          <w:lang w:val="en-US" w:eastAsia="zh-CN" w:bidi="ar-SA"/>
        </w:rPr>
      </w:pPr>
      <w:r>
        <w:rPr>
          <w:rFonts w:hint="default" w:ascii="Times New Roman" w:hAnsi="Times New Roman" w:eastAsia="仿宋_GB2312" w:cs="Times New Roman"/>
          <w:color w:val="161616"/>
          <w:kern w:val="2"/>
          <w:sz w:val="32"/>
          <w:szCs w:val="32"/>
          <w:lang w:val="en-US" w:eastAsia="zh-CN" w:bidi="ar-SA"/>
        </w:rPr>
        <w:t>安徽创新发展研究院（决策杂志社）</w:t>
      </w:r>
    </w:p>
    <w:p w14:paraId="08232141">
      <w:pPr>
        <w:spacing w:after="500" w:line="288" w:lineRule="auto"/>
        <w:ind w:firstLine="640" w:firstLineChars="200"/>
        <w:jc w:val="right"/>
        <w:rPr>
          <w:rFonts w:hint="default" w:ascii="Times New Roman" w:hAnsi="Times New Roman" w:eastAsia="仿宋_GB2312" w:cs="Times New Roman"/>
          <w:color w:val="161616"/>
          <w:kern w:val="2"/>
          <w:sz w:val="32"/>
          <w:szCs w:val="24"/>
          <w:lang w:val="en-US" w:eastAsia="zh-CN" w:bidi="ar-SA"/>
        </w:rPr>
      </w:pPr>
      <w:r>
        <w:rPr>
          <w:rFonts w:hint="eastAsia" w:ascii="Times New Roman" w:hAnsi="Times New Roman" w:eastAsia="仿宋_GB2312" w:cs="Times New Roman"/>
          <w:color w:val="161616"/>
          <w:kern w:val="2"/>
          <w:sz w:val="32"/>
          <w:szCs w:val="24"/>
          <w:lang w:val="en-US" w:eastAsia="zh-CN" w:bidi="ar-SA"/>
        </w:rPr>
        <w:t>2025年8月4日</w:t>
      </w:r>
    </w:p>
    <w:p w14:paraId="26EEF7AC">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firstLine="643" w:firstLineChars="200"/>
        <w:jc w:val="both"/>
        <w:textAlignment w:val="auto"/>
        <w:rPr>
          <w:rFonts w:hint="eastAsia" w:ascii="Times New Roman" w:hAnsi="Times New Roman" w:eastAsia="黑体" w:cs="黑体"/>
          <w:b/>
          <w:bCs/>
          <w:sz w:val="32"/>
          <w:szCs w:val="32"/>
          <w:lang w:val="en-US" w:eastAsia="zh-CN"/>
        </w:rPr>
      </w:pPr>
      <w:r>
        <w:rPr>
          <w:rFonts w:hint="eastAsia" w:ascii="Times New Roman" w:hAnsi="Times New Roman" w:eastAsia="黑体" w:cs="黑体"/>
          <w:b/>
          <w:bCs/>
          <w:sz w:val="32"/>
          <w:szCs w:val="32"/>
          <w:lang w:val="en-US" w:eastAsia="zh-CN"/>
        </w:rPr>
        <w:t>附件：</w:t>
      </w:r>
    </w:p>
    <w:p w14:paraId="483EE894">
      <w:pPr>
        <w:pStyle w:val="2"/>
        <w:rPr>
          <w:rFonts w:hint="eastAsia"/>
          <w:lang w:val="en-US" w:eastAsia="zh-CN"/>
        </w:rPr>
      </w:pPr>
    </w:p>
    <w:tbl>
      <w:tblPr>
        <w:tblStyle w:val="12"/>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703"/>
        <w:gridCol w:w="1703"/>
        <w:gridCol w:w="1703"/>
        <w:gridCol w:w="1703"/>
        <w:gridCol w:w="1704"/>
      </w:tblGrid>
      <w:tr w14:paraId="33B6D76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30" w:hRule="atLeast"/>
        </w:trPr>
        <w:tc>
          <w:tcPr>
            <w:tcW w:w="8516" w:type="dxa"/>
            <w:gridSpan w:val="5"/>
            <w:tcBorders>
              <w:top w:val="nil"/>
              <w:left w:val="nil"/>
              <w:bottom w:val="single" w:color="auto" w:sz="4" w:space="0"/>
              <w:right w:val="nil"/>
            </w:tcBorders>
            <w:vAlign w:val="center"/>
          </w:tcPr>
          <w:p w14:paraId="30D44147">
            <w:pPr>
              <w:pStyle w:val="2"/>
              <w:keepNext w:val="0"/>
              <w:keepLines w:val="0"/>
              <w:pageBreakBefore w:val="0"/>
              <w:widowControl w:val="0"/>
              <w:kinsoku/>
              <w:wordWrap/>
              <w:overflowPunct/>
              <w:topLinePunct w:val="0"/>
              <w:autoSpaceDE/>
              <w:autoSpaceDN/>
              <w:bidi w:val="0"/>
              <w:adjustRightInd/>
              <w:snapToGrid/>
              <w:spacing w:after="0" w:line="560" w:lineRule="exact"/>
              <w:ind w:left="0" w:leftChars="0" w:right="0" w:rightChars="0" w:firstLine="0" w:firstLineChars="0"/>
              <w:jc w:val="center"/>
              <w:textAlignment w:val="baseline"/>
              <w:rPr>
                <w:rFonts w:hint="default"/>
                <w:lang w:val="en-US" w:eastAsia="zh-CN"/>
              </w:rPr>
            </w:pPr>
            <w:r>
              <w:rPr>
                <w:rFonts w:hint="eastAsia" w:ascii="方正小标宋简体" w:hAnsi="方正小标宋简体" w:eastAsia="方正小标宋简体" w:cs="方正小标宋简体"/>
                <w:b w:val="0"/>
                <w:bCs w:val="0"/>
                <w:sz w:val="32"/>
                <w:szCs w:val="32"/>
                <w:vertAlign w:val="baseline"/>
                <w:lang w:val="en-US" w:eastAsia="zh-CN"/>
              </w:rPr>
              <w:t>《安徽乡镇高质量发展报告（2025）》出版印刷项目询价单</w:t>
            </w:r>
          </w:p>
        </w:tc>
      </w:tr>
      <w:tr w14:paraId="0758880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3" w:hRule="atLeast"/>
        </w:trPr>
        <w:tc>
          <w:tcPr>
            <w:tcW w:w="1703" w:type="dxa"/>
            <w:tcBorders>
              <w:top w:val="single" w:color="auto" w:sz="4" w:space="0"/>
            </w:tcBorders>
            <w:vAlign w:val="center"/>
          </w:tcPr>
          <w:p w14:paraId="321833B4">
            <w:pPr>
              <w:pStyle w:val="2"/>
              <w:ind w:left="0" w:leftChars="0" w:right="0" w:rightChars="0" w:firstLine="0" w:firstLineChars="0"/>
              <w:jc w:val="center"/>
              <w:rPr>
                <w:rFonts w:hint="eastAsia" w:ascii="黑体" w:hAnsi="黑体" w:eastAsia="黑体" w:cs="黑体"/>
                <w:b w:val="0"/>
                <w:bCs w:val="0"/>
                <w:sz w:val="24"/>
                <w:szCs w:val="28"/>
                <w:vertAlign w:val="baseline"/>
                <w:lang w:val="en-US" w:eastAsia="zh-CN"/>
              </w:rPr>
            </w:pPr>
            <w:r>
              <w:rPr>
                <w:rFonts w:hint="eastAsia" w:ascii="黑体" w:hAnsi="黑体" w:eastAsia="黑体" w:cs="黑体"/>
                <w:b w:val="0"/>
                <w:bCs w:val="0"/>
                <w:sz w:val="24"/>
                <w:szCs w:val="28"/>
                <w:vertAlign w:val="baseline"/>
                <w:lang w:val="en-US" w:eastAsia="zh-CN"/>
              </w:rPr>
              <w:t>项目名称</w:t>
            </w:r>
          </w:p>
        </w:tc>
        <w:tc>
          <w:tcPr>
            <w:tcW w:w="1703" w:type="dxa"/>
            <w:tcBorders>
              <w:top w:val="single" w:color="auto" w:sz="4" w:space="0"/>
            </w:tcBorders>
            <w:vAlign w:val="center"/>
          </w:tcPr>
          <w:p w14:paraId="3DA2910E">
            <w:pPr>
              <w:pStyle w:val="2"/>
              <w:ind w:left="0" w:leftChars="0" w:right="0" w:rightChars="0" w:firstLine="0" w:firstLineChars="0"/>
              <w:jc w:val="center"/>
              <w:rPr>
                <w:rFonts w:hint="eastAsia" w:ascii="黑体" w:hAnsi="黑体" w:eastAsia="黑体" w:cs="黑体"/>
                <w:b w:val="0"/>
                <w:bCs w:val="0"/>
                <w:sz w:val="24"/>
                <w:szCs w:val="28"/>
                <w:vertAlign w:val="baseline"/>
                <w:lang w:val="en-US" w:eastAsia="zh-CN"/>
              </w:rPr>
            </w:pPr>
            <w:r>
              <w:rPr>
                <w:rFonts w:hint="eastAsia" w:ascii="黑体" w:hAnsi="黑体" w:eastAsia="黑体" w:cs="黑体"/>
                <w:b w:val="0"/>
                <w:bCs w:val="0"/>
                <w:sz w:val="24"/>
                <w:szCs w:val="28"/>
                <w:vertAlign w:val="baseline"/>
                <w:lang w:val="en-US" w:eastAsia="zh-CN"/>
              </w:rPr>
              <w:t>印刷参数</w:t>
            </w:r>
          </w:p>
        </w:tc>
        <w:tc>
          <w:tcPr>
            <w:tcW w:w="1703" w:type="dxa"/>
            <w:tcBorders>
              <w:top w:val="single" w:color="auto" w:sz="4" w:space="0"/>
            </w:tcBorders>
            <w:vAlign w:val="center"/>
          </w:tcPr>
          <w:p w14:paraId="7DD91956">
            <w:pPr>
              <w:pStyle w:val="2"/>
              <w:ind w:left="0" w:leftChars="0" w:right="0" w:rightChars="0" w:firstLine="0" w:firstLineChars="0"/>
              <w:jc w:val="center"/>
              <w:rPr>
                <w:rFonts w:hint="eastAsia" w:ascii="黑体" w:hAnsi="黑体" w:eastAsia="黑体" w:cs="黑体"/>
                <w:b w:val="0"/>
                <w:bCs w:val="0"/>
                <w:sz w:val="24"/>
                <w:szCs w:val="28"/>
                <w:vertAlign w:val="baseline"/>
                <w:lang w:val="en-US" w:eastAsia="zh-CN"/>
              </w:rPr>
            </w:pPr>
            <w:r>
              <w:rPr>
                <w:rFonts w:hint="eastAsia" w:ascii="黑体" w:hAnsi="黑体" w:eastAsia="黑体" w:cs="黑体"/>
                <w:b w:val="0"/>
                <w:bCs w:val="0"/>
                <w:sz w:val="24"/>
                <w:szCs w:val="28"/>
                <w:vertAlign w:val="baseline"/>
                <w:lang w:val="en-US" w:eastAsia="zh-CN"/>
              </w:rPr>
              <w:t>数量</w:t>
            </w:r>
          </w:p>
        </w:tc>
        <w:tc>
          <w:tcPr>
            <w:tcW w:w="1703" w:type="dxa"/>
            <w:tcBorders>
              <w:top w:val="single" w:color="auto" w:sz="4" w:space="0"/>
            </w:tcBorders>
            <w:vAlign w:val="center"/>
          </w:tcPr>
          <w:p w14:paraId="267B2658">
            <w:pPr>
              <w:pStyle w:val="2"/>
              <w:ind w:left="0" w:leftChars="0" w:right="0" w:rightChars="0" w:firstLine="0" w:firstLineChars="0"/>
              <w:jc w:val="center"/>
              <w:rPr>
                <w:rFonts w:hint="eastAsia" w:ascii="黑体" w:hAnsi="黑体" w:eastAsia="黑体" w:cs="黑体"/>
                <w:b w:val="0"/>
                <w:bCs w:val="0"/>
                <w:sz w:val="24"/>
                <w:szCs w:val="28"/>
                <w:vertAlign w:val="baseline"/>
                <w:lang w:val="en-US" w:eastAsia="zh-CN"/>
              </w:rPr>
            </w:pPr>
            <w:r>
              <w:rPr>
                <w:rFonts w:hint="eastAsia" w:ascii="黑体" w:hAnsi="黑体" w:eastAsia="黑体" w:cs="黑体"/>
                <w:b w:val="0"/>
                <w:bCs w:val="0"/>
                <w:sz w:val="24"/>
                <w:szCs w:val="28"/>
                <w:vertAlign w:val="baseline"/>
                <w:lang w:val="en-US" w:eastAsia="zh-CN"/>
              </w:rPr>
              <w:t>单价</w:t>
            </w:r>
          </w:p>
        </w:tc>
        <w:tc>
          <w:tcPr>
            <w:tcW w:w="1704" w:type="dxa"/>
            <w:tcBorders>
              <w:top w:val="single" w:color="auto" w:sz="4" w:space="0"/>
            </w:tcBorders>
            <w:vAlign w:val="center"/>
          </w:tcPr>
          <w:p w14:paraId="6CEBABB2">
            <w:pPr>
              <w:pStyle w:val="2"/>
              <w:ind w:left="0" w:leftChars="0" w:right="0" w:rightChars="0" w:firstLine="0" w:firstLineChars="0"/>
              <w:jc w:val="center"/>
              <w:rPr>
                <w:rFonts w:hint="eastAsia" w:ascii="黑体" w:hAnsi="黑体" w:eastAsia="黑体" w:cs="黑体"/>
                <w:b w:val="0"/>
                <w:bCs w:val="0"/>
                <w:sz w:val="24"/>
                <w:szCs w:val="28"/>
                <w:vertAlign w:val="baseline"/>
                <w:lang w:val="en-US" w:eastAsia="zh-CN"/>
              </w:rPr>
            </w:pPr>
            <w:r>
              <w:rPr>
                <w:rFonts w:hint="eastAsia" w:ascii="黑体" w:hAnsi="黑体" w:eastAsia="黑体" w:cs="黑体"/>
                <w:b w:val="0"/>
                <w:bCs w:val="0"/>
                <w:sz w:val="24"/>
                <w:szCs w:val="28"/>
                <w:vertAlign w:val="baseline"/>
                <w:lang w:val="en-US" w:eastAsia="zh-CN"/>
              </w:rPr>
              <w:t>总价</w:t>
            </w:r>
          </w:p>
        </w:tc>
      </w:tr>
      <w:tr w14:paraId="47C9C28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02" w:hRule="atLeast"/>
        </w:trPr>
        <w:tc>
          <w:tcPr>
            <w:tcW w:w="1703" w:type="dxa"/>
            <w:vAlign w:val="center"/>
          </w:tcPr>
          <w:p w14:paraId="1770CC8E">
            <w:pPr>
              <w:pStyle w:val="2"/>
              <w:rPr>
                <w:rFonts w:hint="eastAsia"/>
                <w:vertAlign w:val="baseline"/>
                <w:lang w:val="en-US" w:eastAsia="zh-CN"/>
              </w:rPr>
            </w:pPr>
            <w:r>
              <w:rPr>
                <w:rFonts w:hint="eastAsia"/>
                <w:vertAlign w:val="baseline"/>
                <w:lang w:val="en-US" w:eastAsia="zh-CN"/>
              </w:rPr>
              <w:t>《安徽乡镇高质量发展报告（2025）》出版印刷</w:t>
            </w:r>
          </w:p>
        </w:tc>
        <w:tc>
          <w:tcPr>
            <w:tcW w:w="1703" w:type="dxa"/>
          </w:tcPr>
          <w:p w14:paraId="362F8E91">
            <w:pPr>
              <w:pStyle w:val="2"/>
              <w:rPr>
                <w:rFonts w:hint="eastAsia"/>
                <w:vertAlign w:val="baseline"/>
                <w:lang w:val="en-US" w:eastAsia="zh-CN"/>
              </w:rPr>
            </w:pPr>
          </w:p>
        </w:tc>
        <w:tc>
          <w:tcPr>
            <w:tcW w:w="1703" w:type="dxa"/>
            <w:vAlign w:val="center"/>
          </w:tcPr>
          <w:p w14:paraId="0A427F63">
            <w:pPr>
              <w:pStyle w:val="2"/>
              <w:ind w:left="0" w:leftChars="0" w:right="0" w:rightChars="0" w:firstLine="0" w:firstLineChars="0"/>
              <w:jc w:val="center"/>
              <w:rPr>
                <w:rFonts w:hint="default"/>
                <w:vertAlign w:val="baseline"/>
                <w:lang w:val="en-US" w:eastAsia="zh-CN"/>
              </w:rPr>
            </w:pPr>
            <w:r>
              <w:rPr>
                <w:rFonts w:hint="eastAsia"/>
                <w:vertAlign w:val="baseline"/>
                <w:lang w:val="en-US" w:eastAsia="zh-CN"/>
              </w:rPr>
              <w:t>1500册</w:t>
            </w:r>
          </w:p>
        </w:tc>
        <w:tc>
          <w:tcPr>
            <w:tcW w:w="1703" w:type="dxa"/>
          </w:tcPr>
          <w:p w14:paraId="227F2989">
            <w:pPr>
              <w:pStyle w:val="2"/>
              <w:rPr>
                <w:rFonts w:hint="eastAsia"/>
                <w:vertAlign w:val="baseline"/>
                <w:lang w:val="en-US" w:eastAsia="zh-CN"/>
              </w:rPr>
            </w:pPr>
          </w:p>
        </w:tc>
        <w:tc>
          <w:tcPr>
            <w:tcW w:w="1704" w:type="dxa"/>
          </w:tcPr>
          <w:p w14:paraId="03C1A6F2">
            <w:pPr>
              <w:spacing w:line="440" w:lineRule="exact"/>
              <w:ind w:left="0" w:leftChars="0" w:right="0" w:rightChars="0" w:firstLine="0" w:firstLineChars="0"/>
              <w:jc w:val="center"/>
              <w:rPr>
                <w:rFonts w:hint="eastAsia" w:ascii="Times New Roman" w:hAnsi="Times New Roman" w:eastAsia="仿宋_GB2312" w:cs="仿宋_GB2312"/>
                <w:bCs/>
                <w:color w:val="36363D"/>
                <w:sz w:val="24"/>
                <w:szCs w:val="24"/>
                <w:highlight w:val="none"/>
              </w:rPr>
            </w:pPr>
          </w:p>
          <w:p w14:paraId="76B74F60">
            <w:pPr>
              <w:spacing w:line="440" w:lineRule="exact"/>
              <w:ind w:left="0" w:leftChars="0" w:right="0" w:rightChars="0" w:firstLine="0" w:firstLineChars="0"/>
              <w:jc w:val="left"/>
              <w:rPr>
                <w:rFonts w:hint="eastAsia" w:ascii="Times New Roman" w:hAnsi="Times New Roman" w:eastAsia="宋体" w:cs="Times New Roman"/>
                <w:color w:val="161616"/>
                <w:kern w:val="2"/>
                <w:sz w:val="21"/>
                <w:szCs w:val="22"/>
                <w:vertAlign w:val="baseline"/>
                <w:lang w:val="en-US" w:eastAsia="zh-CN" w:bidi="ar-SA"/>
              </w:rPr>
            </w:pPr>
            <w:r>
              <w:rPr>
                <w:rFonts w:hint="eastAsia" w:ascii="Times New Roman" w:hAnsi="Times New Roman" w:eastAsia="宋体" w:cs="Times New Roman"/>
                <w:color w:val="161616"/>
                <w:kern w:val="2"/>
                <w:sz w:val="21"/>
                <w:szCs w:val="22"/>
                <w:vertAlign w:val="baseline"/>
                <w:lang w:val="en-US" w:eastAsia="zh-CN" w:bidi="ar-SA"/>
              </w:rPr>
              <w:t>大写：</w:t>
            </w:r>
          </w:p>
          <w:p w14:paraId="23A0841C">
            <w:pPr>
              <w:pStyle w:val="2"/>
              <w:ind w:left="0" w:leftChars="0" w:right="0" w:rightChars="0" w:firstLine="0" w:firstLineChars="0"/>
              <w:jc w:val="left"/>
              <w:rPr>
                <w:rFonts w:hint="eastAsia" w:ascii="Times New Roman" w:hAnsi="Times New Roman" w:eastAsia="宋体" w:cs="Times New Roman"/>
                <w:color w:val="161616"/>
                <w:kern w:val="2"/>
                <w:sz w:val="21"/>
                <w:szCs w:val="22"/>
                <w:vertAlign w:val="baseline"/>
                <w:lang w:val="en-US" w:eastAsia="zh-CN" w:bidi="ar-SA"/>
              </w:rPr>
            </w:pPr>
          </w:p>
          <w:p w14:paraId="57EC47C0">
            <w:pPr>
              <w:pStyle w:val="3"/>
              <w:ind w:left="0" w:leftChars="0" w:right="0" w:rightChars="0" w:firstLine="0" w:firstLineChars="0"/>
              <w:jc w:val="left"/>
              <w:rPr>
                <w:rFonts w:hint="eastAsia" w:ascii="Times New Roman" w:hAnsi="Times New Roman" w:eastAsia="宋体" w:cs="Times New Roman"/>
                <w:color w:val="161616"/>
                <w:kern w:val="2"/>
                <w:sz w:val="21"/>
                <w:szCs w:val="22"/>
                <w:vertAlign w:val="baseline"/>
                <w:lang w:val="en-US" w:eastAsia="zh-CN" w:bidi="ar-SA"/>
              </w:rPr>
            </w:pPr>
          </w:p>
          <w:p w14:paraId="79E784B9">
            <w:pPr>
              <w:ind w:left="0" w:leftChars="0" w:right="0" w:rightChars="0" w:firstLine="0" w:firstLineChars="0"/>
              <w:jc w:val="left"/>
              <w:rPr>
                <w:rFonts w:hint="eastAsia" w:ascii="Times New Roman" w:hAnsi="Times New Roman" w:eastAsia="宋体" w:cs="Times New Roman"/>
                <w:color w:val="161616"/>
                <w:kern w:val="2"/>
                <w:sz w:val="21"/>
                <w:szCs w:val="22"/>
                <w:vertAlign w:val="baseline"/>
                <w:lang w:val="en-US" w:eastAsia="zh-CN" w:bidi="ar-SA"/>
              </w:rPr>
            </w:pPr>
          </w:p>
          <w:p w14:paraId="6010AC85">
            <w:pPr>
              <w:pStyle w:val="2"/>
              <w:ind w:left="0" w:leftChars="0" w:right="0" w:rightChars="0" w:firstLine="0" w:firstLineChars="0"/>
              <w:jc w:val="left"/>
              <w:rPr>
                <w:rFonts w:hint="default"/>
                <w:vertAlign w:val="baseline"/>
                <w:lang w:val="en-US" w:eastAsia="zh-CN"/>
              </w:rPr>
            </w:pPr>
            <w:r>
              <w:rPr>
                <w:rFonts w:hint="eastAsia" w:ascii="Times New Roman" w:hAnsi="Times New Roman" w:eastAsia="宋体" w:cs="Times New Roman"/>
                <w:color w:val="161616"/>
                <w:kern w:val="2"/>
                <w:sz w:val="21"/>
                <w:szCs w:val="22"/>
                <w:vertAlign w:val="baseline"/>
                <w:lang w:val="en-US" w:eastAsia="zh-CN" w:bidi="ar-SA"/>
              </w:rPr>
              <w:t>小写：</w:t>
            </w:r>
          </w:p>
        </w:tc>
      </w:tr>
    </w:tbl>
    <w:p w14:paraId="68955FAE">
      <w:pPr>
        <w:pStyle w:val="2"/>
        <w:rPr>
          <w:rFonts w:hint="eastAsia"/>
          <w:lang w:val="en-US" w:eastAsia="zh-CN"/>
        </w:rPr>
      </w:pPr>
    </w:p>
    <w:p w14:paraId="2A5616F7">
      <w:pPr>
        <w:pStyle w:val="7"/>
        <w:keepNext w:val="0"/>
        <w:keepLines w:val="0"/>
        <w:pageBreakBefore w:val="0"/>
        <w:widowControl w:val="0"/>
        <w:kinsoku/>
        <w:wordWrap/>
        <w:overflowPunct/>
        <w:topLinePunct w:val="0"/>
        <w:autoSpaceDE/>
        <w:autoSpaceDN/>
        <w:bidi w:val="0"/>
        <w:adjustRightInd/>
        <w:snapToGrid/>
        <w:spacing w:line="360" w:lineRule="auto"/>
        <w:ind w:firstLine="960" w:firstLineChars="300"/>
        <w:jc w:val="right"/>
        <w:textAlignment w:val="auto"/>
        <w:rPr>
          <w:rFonts w:hint="eastAsia" w:ascii="Times New Roman" w:hAnsi="Times New Roman" w:eastAsia="仿宋_GB2312" w:cs="仿宋_GB2312"/>
          <w:color w:val="161616"/>
          <w:kern w:val="2"/>
          <w:sz w:val="32"/>
          <w:szCs w:val="32"/>
          <w:lang w:val="en-US" w:eastAsia="zh-CN" w:bidi="ar-SA"/>
        </w:rPr>
      </w:pPr>
    </w:p>
    <w:p w14:paraId="67E44214">
      <w:pPr>
        <w:pStyle w:val="7"/>
        <w:keepNext w:val="0"/>
        <w:keepLines w:val="0"/>
        <w:pageBreakBefore w:val="0"/>
        <w:widowControl w:val="0"/>
        <w:kinsoku/>
        <w:wordWrap/>
        <w:overflowPunct/>
        <w:topLinePunct w:val="0"/>
        <w:autoSpaceDE/>
        <w:autoSpaceDN/>
        <w:bidi w:val="0"/>
        <w:adjustRightInd/>
        <w:snapToGrid/>
        <w:spacing w:line="360" w:lineRule="auto"/>
        <w:ind w:firstLine="960" w:firstLineChars="300"/>
        <w:jc w:val="right"/>
        <w:textAlignment w:val="auto"/>
        <w:rPr>
          <w:rFonts w:hint="eastAsia" w:ascii="Times New Roman" w:hAnsi="Times New Roman" w:eastAsia="仿宋_GB2312" w:cs="仿宋_GB2312"/>
          <w:color w:val="161616"/>
          <w:kern w:val="2"/>
          <w:sz w:val="32"/>
          <w:szCs w:val="32"/>
          <w:lang w:val="en-US" w:eastAsia="zh-CN" w:bidi="ar-SA"/>
        </w:rPr>
      </w:pPr>
    </w:p>
    <w:p w14:paraId="49024971">
      <w:pPr>
        <w:pStyle w:val="7"/>
        <w:keepNext w:val="0"/>
        <w:keepLines w:val="0"/>
        <w:pageBreakBefore w:val="0"/>
        <w:widowControl w:val="0"/>
        <w:kinsoku/>
        <w:wordWrap/>
        <w:overflowPunct/>
        <w:topLinePunct w:val="0"/>
        <w:autoSpaceDE/>
        <w:autoSpaceDN/>
        <w:bidi w:val="0"/>
        <w:adjustRightInd/>
        <w:snapToGrid/>
        <w:spacing w:line="360" w:lineRule="auto"/>
        <w:ind w:firstLine="960" w:firstLineChars="300"/>
        <w:jc w:val="right"/>
        <w:textAlignment w:val="auto"/>
        <w:rPr>
          <w:rFonts w:hint="eastAsia" w:ascii="Times New Roman" w:hAnsi="Times New Roman" w:eastAsia="仿宋_GB2312" w:cs="仿宋_GB2312"/>
          <w:color w:val="161616"/>
          <w:kern w:val="2"/>
          <w:sz w:val="32"/>
          <w:szCs w:val="32"/>
          <w:lang w:val="en-US" w:eastAsia="zh-CN" w:bidi="ar-SA"/>
        </w:rPr>
      </w:pPr>
    </w:p>
    <w:p w14:paraId="58184B06">
      <w:pPr>
        <w:pStyle w:val="7"/>
        <w:keepNext w:val="0"/>
        <w:keepLines w:val="0"/>
        <w:pageBreakBefore w:val="0"/>
        <w:widowControl w:val="0"/>
        <w:kinsoku/>
        <w:wordWrap/>
        <w:overflowPunct/>
        <w:topLinePunct w:val="0"/>
        <w:autoSpaceDE/>
        <w:autoSpaceDN/>
        <w:bidi w:val="0"/>
        <w:adjustRightInd/>
        <w:snapToGrid/>
        <w:spacing w:line="840" w:lineRule="auto"/>
        <w:ind w:left="1155" w:leftChars="550" w:firstLine="960" w:firstLineChars="300"/>
        <w:jc w:val="left"/>
        <w:textAlignment w:val="auto"/>
        <w:rPr>
          <w:rFonts w:hint="eastAsia" w:ascii="Times New Roman" w:hAnsi="Times New Roman" w:eastAsia="仿宋_GB2312" w:cs="仿宋_GB2312"/>
          <w:color w:val="161616"/>
          <w:kern w:val="2"/>
          <w:sz w:val="32"/>
          <w:szCs w:val="32"/>
          <w:lang w:val="en-US" w:eastAsia="zh-CN" w:bidi="ar-SA"/>
        </w:rPr>
      </w:pPr>
      <w:r>
        <w:rPr>
          <w:rFonts w:hint="eastAsia" w:ascii="Times New Roman" w:hAnsi="Times New Roman" w:eastAsia="仿宋_GB2312" w:cs="仿宋_GB2312"/>
          <w:color w:val="161616"/>
          <w:kern w:val="2"/>
          <w:sz w:val="32"/>
          <w:szCs w:val="32"/>
          <w:lang w:val="en-US" w:eastAsia="zh-CN" w:bidi="ar-SA"/>
        </w:rPr>
        <w:t>供应商名称（盖公章）：</w:t>
      </w:r>
      <w:r>
        <w:rPr>
          <w:rFonts w:hint="eastAsia" w:ascii="Times New Roman" w:hAnsi="Times New Roman" w:eastAsia="仿宋_GB2312" w:cs="仿宋_GB2312"/>
          <w:color w:val="161616"/>
          <w:kern w:val="2"/>
          <w:sz w:val="32"/>
          <w:szCs w:val="32"/>
          <w:lang w:val="en-US" w:eastAsia="zh-CN" w:bidi="ar-SA"/>
        </w:rPr>
        <w:tab/>
      </w:r>
    </w:p>
    <w:p w14:paraId="31B295AD">
      <w:pPr>
        <w:keepNext w:val="0"/>
        <w:keepLines w:val="0"/>
        <w:pageBreakBefore w:val="0"/>
        <w:widowControl w:val="0"/>
        <w:kinsoku/>
        <w:wordWrap/>
        <w:overflowPunct/>
        <w:topLinePunct w:val="0"/>
        <w:autoSpaceDE/>
        <w:autoSpaceDN/>
        <w:bidi w:val="0"/>
        <w:adjustRightInd/>
        <w:snapToGrid/>
        <w:spacing w:line="840" w:lineRule="auto"/>
        <w:ind w:left="1155" w:leftChars="550"/>
        <w:jc w:val="left"/>
        <w:textAlignment w:val="auto"/>
        <w:rPr>
          <w:rFonts w:hint="default"/>
          <w:lang w:val="en-US" w:eastAsia="zh-CN"/>
        </w:rPr>
      </w:pPr>
      <w:r>
        <w:rPr>
          <w:rFonts w:hint="eastAsia" w:ascii="Times New Roman" w:hAnsi="Times New Roman" w:eastAsia="仿宋_GB2312" w:cs="仿宋_GB2312"/>
          <w:color w:val="161616"/>
          <w:kern w:val="2"/>
          <w:sz w:val="32"/>
          <w:szCs w:val="32"/>
          <w:lang w:val="en-US" w:eastAsia="zh-CN" w:bidi="ar-SA"/>
        </w:rPr>
        <w:t xml:space="preserve">      日                期：     年   月   日</w:t>
      </w:r>
    </w:p>
    <w:sectPr>
      <w:footerReference r:id="rId3" w:type="default"/>
      <w:pgSz w:w="11906" w:h="16838"/>
      <w:pgMar w:top="1440" w:right="1803" w:bottom="1440" w:left="1803" w:header="851" w:footer="992" w:gutter="0"/>
      <w:pgNumType w:fmt="numberInDash"/>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EFF" w:usb1="C000785B" w:usb2="00000009" w:usb3="00000000" w:csb0="400001FF" w:csb1="FFFF0000"/>
  </w:font>
  <w:font w:name="宋体">
    <w:panose1 w:val="02010600030101010101"/>
    <w:charset w:val="14"/>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auto"/>
    <w:pitch w:val="default"/>
    <w:sig w:usb0="00000001" w:usb1="080E0000" w:usb2="00000000" w:usb3="00000000" w:csb0="00040000" w:csb1="00000000"/>
  </w:font>
  <w:font w:name="楷体_GB2312">
    <w:panose1 w:val="02010609030101010101"/>
    <w:charset w:val="86"/>
    <w:family w:val="auto"/>
    <w:pitch w:val="default"/>
    <w:sig w:usb0="00000001" w:usb1="080E0000" w:usb2="00000000" w:usb3="00000000" w:csb0="00040000" w:csb1="00000000"/>
  </w:font>
  <w:font w:name="Times">
    <w:altName w:val="Times New Roman"/>
    <w:panose1 w:val="02020603050405020304"/>
    <w:charset w:val="00"/>
    <w:family w:val="roman"/>
    <w:pitch w:val="default"/>
    <w:sig w:usb0="00000000" w:usb1="00000000" w:usb2="00000000" w:usb3="00000000" w:csb0="00040001" w:csb1="00000000"/>
  </w:font>
  <w:font w:name="方正小标宋简体">
    <w:panose1 w:val="03000509000000000000"/>
    <w:charset w:val="86"/>
    <w:family w:val="auto"/>
    <w:pitch w:val="default"/>
    <w:sig w:usb0="00000001" w:usb1="080E0000" w:usb2="00000000" w:usb3="00000000" w:csb0="00040000" w:csb1="00000000"/>
  </w:font>
  <w:font w:name="等线">
    <w:panose1 w:val="02010600030101010101"/>
    <w:charset w:val="86"/>
    <w:family w:val="auto"/>
    <w:pitch w:val="default"/>
    <w:sig w:usb0="A00002BF" w:usb1="38CF7CFA" w:usb2="00000016" w:usb3="00000000" w:csb0="0004000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2D43330">
    <w:pPr>
      <w:pStyle w:val="8"/>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4F10263F">
                          <w:pPr>
                            <w:pStyle w:val="8"/>
                            <w:rPr>
                              <w:rFonts w:hint="default" w:ascii="Times New Roman" w:hAnsi="Times New Roman" w:cs="Times New Roman"/>
                              <w:sz w:val="24"/>
                              <w:szCs w:val="36"/>
                            </w:rPr>
                          </w:pPr>
                          <w:r>
                            <w:rPr>
                              <w:rFonts w:hint="default" w:ascii="Times New Roman" w:hAnsi="Times New Roman" w:cs="Times New Roman"/>
                              <w:sz w:val="24"/>
                              <w:szCs w:val="36"/>
                            </w:rPr>
                            <w:fldChar w:fldCharType="begin"/>
                          </w:r>
                          <w:r>
                            <w:rPr>
                              <w:rFonts w:hint="default" w:ascii="Times New Roman" w:hAnsi="Times New Roman" w:cs="Times New Roman"/>
                              <w:sz w:val="24"/>
                              <w:szCs w:val="36"/>
                            </w:rPr>
                            <w:instrText xml:space="preserve"> PAGE  \* MERGEFORMAT </w:instrText>
                          </w:r>
                          <w:r>
                            <w:rPr>
                              <w:rFonts w:hint="default" w:ascii="Times New Roman" w:hAnsi="Times New Roman" w:cs="Times New Roman"/>
                              <w:sz w:val="24"/>
                              <w:szCs w:val="36"/>
                            </w:rPr>
                            <w:fldChar w:fldCharType="separate"/>
                          </w:r>
                          <w:r>
                            <w:rPr>
                              <w:rFonts w:hint="default" w:ascii="Times New Roman" w:hAnsi="Times New Roman" w:cs="Times New Roman"/>
                              <w:sz w:val="24"/>
                              <w:szCs w:val="36"/>
                            </w:rPr>
                            <w:t>1</w:t>
                          </w:r>
                          <w:r>
                            <w:rPr>
                              <w:rFonts w:hint="default" w:ascii="Times New Roman" w:hAnsi="Times New Roman" w:cs="Times New Roman"/>
                              <w:sz w:val="24"/>
                              <w:szCs w:val="36"/>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GA044yAgAAYQQAAA4AAABkcnMvZTJvRG9jLnhtbK1UzY7TMBC+I/EO&#10;lu80aStW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pm/T9sLVA3CpkSOS6B4brdDsm57Z3uRn&#10;EHOm6wxv+aZC8i3z4YE5tAIejGEJ91gKaZDE9BYlpXFf/3Ue41EheCmp0VoZ1ZgkSuQHjcoBMAyG&#10;G4z9YOijujPo1TGG0PLWxAUX5GAWzqgvmKBVzAEX0xyZMhoG8y507Y0J5GK1aoOO1lWHsruAvrMs&#10;bPXO8pgmCunt6hggZqtxFKhTpdcNnddWqZ+S2Np/7tuopz/D8h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4YDTjjICAABhBAAADgAAAAAAAAABACAAAAAfAQAAZHJzL2Uyb0RvYy54bWxQSwUG&#10;AAAAAAYABgBZAQAAwwUAAAAA&#10;">
              <v:fill on="f" focussize="0,0"/>
              <v:stroke on="f" weight="0.5pt"/>
              <v:imagedata o:title=""/>
              <o:lock v:ext="edit" aspectratio="f"/>
              <v:textbox inset="0mm,0mm,0mm,0mm" style="mso-fit-shape-to-text:t;">
                <w:txbxContent>
                  <w:p w14:paraId="4F10263F">
                    <w:pPr>
                      <w:pStyle w:val="8"/>
                      <w:rPr>
                        <w:rFonts w:hint="default" w:ascii="Times New Roman" w:hAnsi="Times New Roman" w:cs="Times New Roman"/>
                        <w:sz w:val="24"/>
                        <w:szCs w:val="36"/>
                      </w:rPr>
                    </w:pPr>
                    <w:r>
                      <w:rPr>
                        <w:rFonts w:hint="default" w:ascii="Times New Roman" w:hAnsi="Times New Roman" w:cs="Times New Roman"/>
                        <w:sz w:val="24"/>
                        <w:szCs w:val="36"/>
                      </w:rPr>
                      <w:fldChar w:fldCharType="begin"/>
                    </w:r>
                    <w:r>
                      <w:rPr>
                        <w:rFonts w:hint="default" w:ascii="Times New Roman" w:hAnsi="Times New Roman" w:cs="Times New Roman"/>
                        <w:sz w:val="24"/>
                        <w:szCs w:val="36"/>
                      </w:rPr>
                      <w:instrText xml:space="preserve"> PAGE  \* MERGEFORMAT </w:instrText>
                    </w:r>
                    <w:r>
                      <w:rPr>
                        <w:rFonts w:hint="default" w:ascii="Times New Roman" w:hAnsi="Times New Roman" w:cs="Times New Roman"/>
                        <w:sz w:val="24"/>
                        <w:szCs w:val="36"/>
                      </w:rPr>
                      <w:fldChar w:fldCharType="separate"/>
                    </w:r>
                    <w:r>
                      <w:rPr>
                        <w:rFonts w:hint="default" w:ascii="Times New Roman" w:hAnsi="Times New Roman" w:cs="Times New Roman"/>
                        <w:sz w:val="24"/>
                        <w:szCs w:val="36"/>
                      </w:rPr>
                      <w:t>1</w:t>
                    </w:r>
                    <w:r>
                      <w:rPr>
                        <w:rFonts w:hint="default" w:ascii="Times New Roman" w:hAnsi="Times New Roman" w:cs="Times New Roman"/>
                        <w:sz w:val="24"/>
                        <w:szCs w:val="36"/>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doNotDisplayPageBoundaries w:val="1"/>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mM3ZDgyZjgwNTMxYjhmNGYwNjA2Y2UxYTg1OTdjYWYifQ=="/>
  </w:docVars>
  <w:rsids>
    <w:rsidRoot w:val="0D7F307F"/>
    <w:rsid w:val="007B28C2"/>
    <w:rsid w:val="080B4BAB"/>
    <w:rsid w:val="0D7F307F"/>
    <w:rsid w:val="0D814DBD"/>
    <w:rsid w:val="10ED231C"/>
    <w:rsid w:val="15160D17"/>
    <w:rsid w:val="16745E63"/>
    <w:rsid w:val="1DF01D0D"/>
    <w:rsid w:val="25621D14"/>
    <w:rsid w:val="2B7C00E6"/>
    <w:rsid w:val="2C141DAC"/>
    <w:rsid w:val="2C2622AC"/>
    <w:rsid w:val="2FF14850"/>
    <w:rsid w:val="41044964"/>
    <w:rsid w:val="44CD207D"/>
    <w:rsid w:val="482D1F14"/>
    <w:rsid w:val="4D1C1055"/>
    <w:rsid w:val="4F1B3DC3"/>
    <w:rsid w:val="525A7D9F"/>
    <w:rsid w:val="588F0F86"/>
    <w:rsid w:val="5A9F7C3A"/>
    <w:rsid w:val="5CB7235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qFormat="1"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color w:val="161616"/>
      <w:kern w:val="2"/>
      <w:sz w:val="21"/>
      <w:szCs w:val="22"/>
      <w:lang w:val="en-US" w:eastAsia="zh-CN" w:bidi="ar-SA"/>
    </w:rPr>
  </w:style>
  <w:style w:type="paragraph" w:styleId="4">
    <w:name w:val="heading 1"/>
    <w:basedOn w:val="1"/>
    <w:next w:val="1"/>
    <w:autoRedefine/>
    <w:qFormat/>
    <w:uiPriority w:val="0"/>
    <w:pPr>
      <w:keepNext/>
      <w:keepLines/>
      <w:adjustRightInd w:val="0"/>
      <w:snapToGrid w:val="0"/>
      <w:spacing w:line="560" w:lineRule="atLeast"/>
      <w:ind w:firstLine="540" w:firstLineChars="200"/>
      <w:textAlignment w:val="center"/>
      <w:outlineLvl w:val="0"/>
    </w:pPr>
    <w:rPr>
      <w:rFonts w:ascii="等线" w:hAnsi="等线" w:eastAsia="黑体" w:cs="Times New Roman"/>
      <w:bCs/>
      <w:kern w:val="44"/>
      <w:sz w:val="32"/>
      <w:szCs w:val="44"/>
    </w:rPr>
  </w:style>
  <w:style w:type="character" w:default="1" w:styleId="13">
    <w:name w:val="Default Paragraph Font"/>
    <w:semiHidden/>
    <w:qFormat/>
    <w:uiPriority w:val="0"/>
  </w:style>
  <w:style w:type="table" w:default="1" w:styleId="11">
    <w:name w:val="Normal Table"/>
    <w:autoRedefine/>
    <w:semiHidden/>
    <w:qFormat/>
    <w:uiPriority w:val="0"/>
    <w:tblPr>
      <w:tblCellMar>
        <w:top w:w="0" w:type="dxa"/>
        <w:left w:w="108" w:type="dxa"/>
        <w:bottom w:w="0" w:type="dxa"/>
        <w:right w:w="108" w:type="dxa"/>
      </w:tblCellMar>
    </w:tblPr>
  </w:style>
  <w:style w:type="paragraph" w:customStyle="1" w:styleId="2">
    <w:name w:val="BodyText"/>
    <w:basedOn w:val="1"/>
    <w:next w:val="3"/>
    <w:autoRedefine/>
    <w:qFormat/>
    <w:uiPriority w:val="0"/>
    <w:pPr>
      <w:spacing w:after="120"/>
      <w:textAlignment w:val="baseline"/>
    </w:pPr>
    <w:rPr>
      <w:rFonts w:ascii="Times New Roman" w:hAnsi="Times New Roman" w:eastAsia="宋体" w:cs="Times New Roman"/>
    </w:rPr>
  </w:style>
  <w:style w:type="paragraph" w:customStyle="1" w:styleId="3">
    <w:name w:val="TOC2"/>
    <w:basedOn w:val="1"/>
    <w:next w:val="1"/>
    <w:autoRedefine/>
    <w:qFormat/>
    <w:uiPriority w:val="0"/>
    <w:pPr>
      <w:ind w:left="210"/>
      <w:jc w:val="left"/>
      <w:textAlignment w:val="baseline"/>
    </w:pPr>
    <w:rPr>
      <w:rFonts w:ascii="Times New Roman" w:hAnsi="Times New Roman" w:eastAsia="宋体" w:cs="Times New Roman"/>
      <w:smallCaps/>
      <w:sz w:val="20"/>
      <w:szCs w:val="20"/>
    </w:rPr>
  </w:style>
  <w:style w:type="paragraph" w:styleId="5">
    <w:name w:val="Body Text"/>
    <w:basedOn w:val="1"/>
    <w:next w:val="6"/>
    <w:qFormat/>
    <w:uiPriority w:val="0"/>
    <w:pPr>
      <w:spacing w:after="120" w:afterLines="0" w:afterAutospacing="0"/>
    </w:pPr>
  </w:style>
  <w:style w:type="paragraph" w:styleId="6">
    <w:name w:val="toc 2"/>
    <w:basedOn w:val="1"/>
    <w:next w:val="1"/>
    <w:autoRedefine/>
    <w:qFormat/>
    <w:uiPriority w:val="0"/>
    <w:pPr>
      <w:ind w:left="420" w:leftChars="200"/>
    </w:pPr>
    <w:rPr>
      <w:rFonts w:ascii="Times New Roman" w:hAnsi="Times New Roman" w:eastAsia="宋体" w:cs="Times New Roman"/>
    </w:rPr>
  </w:style>
  <w:style w:type="paragraph" w:styleId="7">
    <w:name w:val="Plain Text"/>
    <w:basedOn w:val="1"/>
    <w:autoRedefine/>
    <w:qFormat/>
    <w:uiPriority w:val="0"/>
    <w:rPr>
      <w:rFonts w:ascii="宋体" w:hAnsi="宋体" w:eastAsia="仿宋_GB2312" w:cs="Courier New"/>
      <w:color w:val="000000" w:themeColor="text1"/>
      <w:szCs w:val="21"/>
      <w14:textFill>
        <w14:solidFill>
          <w14:schemeClr w14:val="tx1"/>
        </w14:solidFill>
      </w14:textFill>
    </w:rPr>
  </w:style>
  <w:style w:type="paragraph" w:styleId="8">
    <w:name w:val="footer"/>
    <w:basedOn w:val="1"/>
    <w:qFormat/>
    <w:uiPriority w:val="0"/>
    <w:pPr>
      <w:tabs>
        <w:tab w:val="center" w:pos="4153"/>
        <w:tab w:val="right" w:pos="8306"/>
      </w:tabs>
      <w:snapToGrid w:val="0"/>
      <w:jc w:val="left"/>
    </w:pPr>
    <w:rPr>
      <w:sz w:val="18"/>
    </w:rPr>
  </w:style>
  <w:style w:type="paragraph" w:styleId="9">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10">
    <w:name w:val="Normal (Web)"/>
    <w:basedOn w:val="1"/>
    <w:qFormat/>
    <w:uiPriority w:val="0"/>
    <w:pPr>
      <w:spacing w:before="0" w:beforeAutospacing="1" w:after="0" w:afterAutospacing="1"/>
      <w:ind w:left="0" w:right="0"/>
      <w:jc w:val="left"/>
    </w:pPr>
    <w:rPr>
      <w:kern w:val="0"/>
      <w:sz w:val="24"/>
      <w:lang w:val="en-US" w:eastAsia="zh-CN" w:bidi="ar"/>
    </w:rPr>
  </w:style>
  <w:style w:type="table" w:styleId="12">
    <w:name w:val="Table Grid"/>
    <w:basedOn w:val="11"/>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3</Pages>
  <Words>892</Words>
  <Characters>959</Characters>
  <Lines>0</Lines>
  <Paragraphs>0</Paragraphs>
  <TotalTime>10</TotalTime>
  <ScaleCrop>false</ScaleCrop>
  <LinksUpToDate>false</LinksUpToDate>
  <CharactersWithSpaces>993</CharactersWithSpaces>
  <Application>WPS Office_12.1.0.21915_F1E327BC-269C-435d-A152-05C5408002CA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2024-03-16T02:27:00Z</dcterms:created>
  <dc:creator>在途中13956029317</dc:creator>
  <cp:lastModifiedBy>幸村精市</cp:lastModifiedBy>
  <cp:lastPrinted>2025-08-04T03:49:00Z</cp:lastPrinted>
  <dcterms:modified xsi:type="dcterms:W3CDTF">2025-08-04T07:50:40Z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2052-12.1.0.21915</vt:lpwstr>
  </property>
  <property fmtid="{D5CDD505-2E9C-101B-9397-08002B2CF9AE}" pid="3" name="ICV">
    <vt:lpwstr>0CADD7109169481BA4DF4C682992BD4C_13</vt:lpwstr>
  </property>
  <property fmtid="{D5CDD505-2E9C-101B-9397-08002B2CF9AE}" pid="4" name="KSOTemplateDocerSaveRecord">
    <vt:lpwstr>eyJoZGlkIjoiYmM0NmFlZGJjYWE3NzZmNjE4MWEzZjE0YWY0ZGQwZGIiLCJ1c2VySWQiOiIzOTgxNDU3MzIifQ==</vt:lpwstr>
  </property>
</Properties>
</file>